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before="60" w:beforeLines="25" w:after="60" w:afterLines="25"/>
        <w:jc w:val="left"/>
        <w:rPr>
          <w:rFonts w:hint="default" w:ascii="Arial" w:hAnsi="Arial" w:eastAsia="宋体" w:cs="Arial"/>
          <w:b/>
          <w:sz w:val="22"/>
          <w:szCs w:val="22"/>
          <w:lang w:val="en-US" w:eastAsia="zh-CN"/>
        </w:rPr>
      </w:pPr>
      <w:bookmarkStart w:id="0" w:name="_Ref494746248"/>
      <w:r>
        <w:rPr>
          <w:rFonts w:ascii="Arial" w:hAnsi="Arial" w:eastAsia="Times New Roman" w:cs="Arial"/>
          <w:b/>
          <w:sz w:val="22"/>
          <w:szCs w:val="22"/>
        </w:rPr>
        <w:t>3GPP TSG RAN WG1 #114bis</w:t>
      </w:r>
      <w:r>
        <w:rPr>
          <w:rFonts w:ascii="Arial" w:hAnsi="Arial" w:eastAsia="Times New Roman" w:cs="Arial"/>
          <w:b/>
          <w:sz w:val="22"/>
          <w:szCs w:val="22"/>
        </w:rPr>
        <w:tab/>
      </w:r>
      <w:r>
        <w:rPr>
          <w:rFonts w:ascii="Arial" w:hAnsi="Arial" w:eastAsia="Times New Roman" w:cs="Arial"/>
          <w:b/>
          <w:sz w:val="22"/>
          <w:szCs w:val="22"/>
        </w:rPr>
        <w:t>R1-230</w:t>
      </w:r>
      <w:r>
        <w:rPr>
          <w:rFonts w:hint="eastAsia" w:ascii="Arial" w:hAnsi="Arial" w:cs="Arial"/>
          <w:b/>
          <w:sz w:val="22"/>
          <w:szCs w:val="22"/>
          <w:lang w:val="en-US" w:eastAsia="zh-CN"/>
        </w:rPr>
        <w:t>9137</w:t>
      </w:r>
    </w:p>
    <w:p>
      <w:pPr>
        <w:pStyle w:val="36"/>
        <w:spacing w:before="60" w:beforeLines="25" w:after="60" w:afterLines="25"/>
        <w:rPr>
          <w:rFonts w:ascii="Arial" w:hAnsi="Arial" w:eastAsia="Times New Roman" w:cs="Arial"/>
          <w:b/>
          <w:sz w:val="22"/>
          <w:szCs w:val="22"/>
          <w:lang w:eastAsia="zh-CN"/>
        </w:rPr>
      </w:pPr>
      <w:r>
        <w:rPr>
          <w:rFonts w:ascii="Arial" w:hAnsi="Arial" w:eastAsia="Times New Roman" w:cs="Arial"/>
          <w:b/>
          <w:sz w:val="22"/>
          <w:szCs w:val="22"/>
          <w:lang w:eastAsia="zh-CN"/>
        </w:rPr>
        <w:t>Xiamen, China, October 9</w:t>
      </w:r>
      <w:r>
        <w:rPr>
          <w:rFonts w:hint="eastAsia" w:ascii="Arial" w:hAnsi="Arial" w:eastAsia="Times New Roman" w:cs="Arial"/>
          <w:b/>
          <w:sz w:val="22"/>
          <w:szCs w:val="22"/>
          <w:vertAlign w:val="superscript"/>
          <w:lang w:eastAsia="zh-CN"/>
        </w:rPr>
        <w:t>th</w:t>
      </w:r>
      <w:r>
        <w:rPr>
          <w:rFonts w:ascii="Arial" w:hAnsi="Arial" w:eastAsia="Times New Roman" w:cs="Arial"/>
          <w:b/>
          <w:sz w:val="22"/>
          <w:szCs w:val="22"/>
          <w:lang w:eastAsia="zh-CN"/>
        </w:rPr>
        <w:t xml:space="preserve"> – </w:t>
      </w:r>
      <w:r>
        <w:rPr>
          <w:rFonts w:hint="eastAsia" w:ascii="Arial" w:hAnsi="Arial" w:eastAsia="Times New Roman" w:cs="Arial"/>
          <w:b/>
          <w:sz w:val="22"/>
          <w:szCs w:val="22"/>
          <w:lang w:eastAsia="zh-CN"/>
        </w:rPr>
        <w:t>October</w:t>
      </w:r>
      <w:r>
        <w:rPr>
          <w:rFonts w:ascii="Arial" w:hAnsi="Arial" w:eastAsia="Times New Roman" w:cs="Arial"/>
          <w:b/>
          <w:sz w:val="22"/>
          <w:szCs w:val="22"/>
          <w:lang w:eastAsia="zh-CN"/>
        </w:rPr>
        <w:t xml:space="preserve"> 13</w:t>
      </w:r>
      <w:r>
        <w:rPr>
          <w:rFonts w:ascii="Arial" w:hAnsi="Arial" w:eastAsia="Times New Roman" w:cs="Arial"/>
          <w:b/>
          <w:sz w:val="22"/>
          <w:szCs w:val="22"/>
          <w:vertAlign w:val="superscript"/>
          <w:lang w:eastAsia="zh-CN"/>
        </w:rPr>
        <w:t>th</w:t>
      </w:r>
      <w:r>
        <w:rPr>
          <w:rFonts w:ascii="Arial" w:hAnsi="Arial" w:eastAsia="Times New Roman" w:cs="Arial"/>
          <w:b/>
          <w:sz w:val="22"/>
          <w:szCs w:val="22"/>
          <w:lang w:eastAsia="zh-CN"/>
        </w:rPr>
        <w:t>, 2023</w:t>
      </w:r>
    </w:p>
    <w:p>
      <w:pPr>
        <w:pStyle w:val="36"/>
      </w:pPr>
      <w:bookmarkStart w:id="5" w:name="_GoBack"/>
      <w:bookmarkEnd w:id="5"/>
    </w:p>
    <w:p>
      <w:pPr>
        <w:tabs>
          <w:tab w:val="left" w:pos="1418"/>
        </w:tabs>
        <w:spacing w:after="0"/>
        <w:rPr>
          <w:rFonts w:ascii="Arial" w:hAnsi="Arial"/>
          <w:b/>
        </w:rPr>
      </w:pPr>
      <w:r>
        <w:rPr>
          <w:rFonts w:ascii="Arial" w:hAnsi="Arial"/>
          <w:b/>
        </w:rPr>
        <w:t xml:space="preserve">Title </w:t>
      </w:r>
      <w:r>
        <w:rPr>
          <w:rFonts w:ascii="Arial" w:hAnsi="Arial"/>
          <w:b/>
        </w:rPr>
        <w:tab/>
      </w:r>
      <w:r>
        <w:rPr>
          <w:rFonts w:ascii="Arial" w:hAnsi="Arial"/>
          <w:b/>
        </w:rPr>
        <w:t>:  Maintenance of Multi-carrier UL Tx switching scheme</w:t>
      </w:r>
    </w:p>
    <w:p>
      <w:pPr>
        <w:tabs>
          <w:tab w:val="left" w:pos="1418"/>
        </w:tabs>
        <w:spacing w:after="0"/>
        <w:rPr>
          <w:rFonts w:ascii="Arial" w:hAnsi="Arial"/>
          <w:b/>
        </w:rPr>
      </w:pPr>
      <w:r>
        <w:rPr>
          <w:rFonts w:ascii="Arial" w:hAnsi="Arial"/>
          <w:b/>
        </w:rPr>
        <w:t xml:space="preserve">Source </w:t>
      </w:r>
      <w:r>
        <w:rPr>
          <w:rFonts w:ascii="Arial" w:hAnsi="Arial"/>
          <w:b/>
        </w:rPr>
        <w:tab/>
      </w:r>
      <w:r>
        <w:rPr>
          <w:rFonts w:ascii="Arial" w:hAnsi="Arial"/>
          <w:b/>
        </w:rPr>
        <w:t>:  ZTE</w:t>
      </w:r>
    </w:p>
    <w:p>
      <w:pPr>
        <w:tabs>
          <w:tab w:val="left" w:pos="1418"/>
        </w:tabs>
        <w:spacing w:after="0"/>
        <w:rPr>
          <w:rFonts w:ascii="Arial" w:hAnsi="Arial"/>
          <w:b/>
          <w:lang w:eastAsia="zh-CN"/>
        </w:rPr>
      </w:pPr>
      <w:r>
        <w:rPr>
          <w:rFonts w:ascii="Arial" w:hAnsi="Arial"/>
          <w:b/>
        </w:rPr>
        <w:t>Agenda item</w:t>
      </w:r>
      <w:r>
        <w:rPr>
          <w:rFonts w:ascii="Arial" w:hAnsi="Arial"/>
          <w:b/>
        </w:rPr>
        <w:tab/>
      </w:r>
      <w:r>
        <w:rPr>
          <w:rFonts w:ascii="Arial" w:hAnsi="Arial"/>
          <w:b/>
        </w:rPr>
        <w:t>:  8.12.2</w:t>
      </w:r>
    </w:p>
    <w:p>
      <w:pPr>
        <w:tabs>
          <w:tab w:val="left" w:pos="1418"/>
        </w:tabs>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  Discussion/Decision</w:t>
      </w:r>
    </w:p>
    <w:p>
      <w:pPr>
        <w:pStyle w:val="2"/>
        <w:pBdr>
          <w:top w:val="single" w:color="auto" w:sz="12" w:space="0"/>
        </w:pBdr>
      </w:pPr>
      <w:bookmarkStart w:id="2" w:name="_Ref4817"/>
      <w:r>
        <w:t>Introduction</w:t>
      </w:r>
      <w:bookmarkEnd w:id="0"/>
      <w:bookmarkEnd w:id="2"/>
    </w:p>
    <w:p>
      <w:pPr>
        <w:rPr>
          <w:lang w:eastAsia="zh-CN"/>
        </w:rPr>
      </w:pPr>
      <w:r>
        <w:rPr>
          <w:lang w:eastAsia="zh-CN"/>
        </w:rPr>
        <w:t>The draft CR for Rel-18 UL Tx switching was pending due to the debate on target scenarios for UL Tx switching for SUL according the email discussion in RAN1#114 “[Post-114-38.214-MC_Enh-ULSwitching]”. The pending issue was concluded in RAN#101 meeting with the following conclusion [1].</w:t>
      </w:r>
      <w:r>
        <w:rPr>
          <w:rFonts w:hint="eastAsia"/>
          <w:lang w:eastAsia="zh-CN"/>
        </w:rPr>
        <w:t xml:space="preserve"> T</w:t>
      </w:r>
      <w:r>
        <w:rPr>
          <w:lang w:eastAsia="zh-CN"/>
        </w:rPr>
        <w:t>o summarize, RAN</w:t>
      </w:r>
      <w:r>
        <w:rPr>
          <w:rFonts w:hint="eastAsia"/>
          <w:lang w:eastAsia="zh-CN"/>
        </w:rPr>
        <w:t xml:space="preserve"> </w:t>
      </w:r>
      <w:r>
        <w:rPr>
          <w:lang w:eastAsia="zh-CN"/>
        </w:rPr>
        <w:t xml:space="preserve">concluded that </w:t>
      </w:r>
      <w:r>
        <w:rPr>
          <w:i/>
          <w:lang w:eastAsia="zh-CN"/>
        </w:rPr>
        <w:t>dualUL</w:t>
      </w:r>
      <w:r>
        <w:rPr>
          <w:lang w:eastAsia="zh-CN"/>
        </w:rPr>
        <w:t xml:space="preserve"> (concurrent transmission) is not allowed for SUL + SUL, SUL + corresponding NUL or SUL + non-corresponding NUL.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numPr>
                <w:ilvl w:val="0"/>
                <w:numId w:val="14"/>
              </w:numPr>
              <w:spacing w:before="0" w:after="0" w:line="240" w:lineRule="auto"/>
              <w:ind w:hanging="357"/>
              <w:rPr>
                <w:lang w:val="en-US" w:eastAsia="zh-CN"/>
              </w:rPr>
            </w:pPr>
            <w:r>
              <w:rPr>
                <w:lang w:val="en-US" w:eastAsia="zh-CN"/>
              </w:rPr>
              <w:t>The scenario {SUL band + corresponding NUL band} + {SUL band + corresponding NUL band} is supported in Rel-18 UL Tx switching framework with following restrictions.</w:t>
            </w:r>
          </w:p>
          <w:p>
            <w:pPr>
              <w:numPr>
                <w:ilvl w:val="1"/>
                <w:numId w:val="14"/>
              </w:numPr>
              <w:spacing w:before="0" w:after="0" w:line="240" w:lineRule="auto"/>
              <w:ind w:hanging="357"/>
              <w:rPr>
                <w:lang w:val="en-US" w:eastAsia="zh-CN"/>
              </w:rPr>
            </w:pPr>
            <w:r>
              <w:rPr>
                <w:lang w:val="en-US" w:eastAsia="zh-CN"/>
              </w:rPr>
              <w:t>For the band pair between {NUL and NUL}, “switched UL” or “dual UL” can be reported/configured.</w:t>
            </w:r>
          </w:p>
          <w:p>
            <w:pPr>
              <w:numPr>
                <w:ilvl w:val="1"/>
                <w:numId w:val="14"/>
              </w:numPr>
              <w:spacing w:before="0" w:after="0" w:line="240" w:lineRule="auto"/>
              <w:ind w:hanging="357"/>
              <w:rPr>
                <w:lang w:val="en-US" w:eastAsia="zh-CN"/>
              </w:rPr>
            </w:pPr>
            <w:r>
              <w:rPr>
                <w:lang w:val="en-US" w:eastAsia="zh-CN"/>
              </w:rPr>
              <w:t>For any other band pair including SUL (between {SUL and another SUL}, between {SUL and corresponding NUL}, and between {SUL and non-corresponding NUL}), only “switched UL” can be reported/configured in Rel-18.</w:t>
            </w:r>
          </w:p>
          <w:p>
            <w:pPr>
              <w:numPr>
                <w:ilvl w:val="1"/>
                <w:numId w:val="14"/>
              </w:numPr>
              <w:spacing w:before="0" w:after="0" w:line="240" w:lineRule="auto"/>
              <w:ind w:hanging="357"/>
              <w:rPr>
                <w:lang w:val="en-US" w:eastAsia="zh-CN"/>
              </w:rPr>
            </w:pPr>
            <w:r>
              <w:rPr>
                <w:lang w:val="en-US" w:eastAsia="zh-CN"/>
              </w:rPr>
              <w:t>Back-to-back transmission (i.e., switching without having switching gap) between {SUL and another SUL} and between {SUL and non-corresponding NUL} are not supported in Rel-18.</w:t>
            </w:r>
          </w:p>
          <w:p>
            <w:pPr>
              <w:numPr>
                <w:ilvl w:val="1"/>
                <w:numId w:val="14"/>
              </w:numPr>
              <w:spacing w:before="0" w:after="0" w:line="240" w:lineRule="auto"/>
              <w:ind w:hanging="357"/>
              <w:rPr>
                <w:lang w:val="en-US" w:eastAsia="zh-CN"/>
              </w:rPr>
            </w:pPr>
            <w:r>
              <w:rPr>
                <w:lang w:val="en-US" w:eastAsia="zh-CN"/>
              </w:rPr>
              <w:t>Note: this does not prevent a study and normative work to support simultaneous transmission between {SUL and another SUL} and/or between {SUL and non-corresponding NUL} as well as back-to-back transmissions between {SUL and another SUL} and/or between {SUL and non-corresponding NUL} in future release</w:t>
            </w:r>
          </w:p>
          <w:p>
            <w:pPr>
              <w:numPr>
                <w:ilvl w:val="0"/>
                <w:numId w:val="14"/>
              </w:numPr>
              <w:spacing w:before="0" w:after="0" w:line="240" w:lineRule="auto"/>
              <w:ind w:hanging="357"/>
              <w:rPr>
                <w:lang w:val="en-US" w:eastAsia="zh-CN"/>
              </w:rPr>
            </w:pPr>
            <w:r>
              <w:rPr>
                <w:lang w:val="en-US" w:eastAsia="zh-CN"/>
              </w:rPr>
              <w:t>The same restrictions are applied to the scenarios {SUL band + corresponding NUL band} + 1 or 2 other NUL band(s).</w:t>
            </w:r>
          </w:p>
          <w:p>
            <w:pPr>
              <w:numPr>
                <w:ilvl w:val="1"/>
                <w:numId w:val="14"/>
              </w:numPr>
              <w:spacing w:before="0" w:after="0" w:line="240" w:lineRule="auto"/>
              <w:ind w:hanging="357"/>
              <w:rPr>
                <w:lang w:val="en-US" w:eastAsia="zh-CN"/>
              </w:rPr>
            </w:pPr>
            <w:r>
              <w:rPr>
                <w:lang w:val="en-US" w:eastAsia="zh-CN"/>
              </w:rPr>
              <w:t>For band pairs between {SUL and non-corresponding NUL} in this scenario, only “switched UL” can be reported/configured in Rel-18</w:t>
            </w:r>
          </w:p>
          <w:p>
            <w:pPr>
              <w:numPr>
                <w:ilvl w:val="1"/>
                <w:numId w:val="14"/>
              </w:numPr>
              <w:spacing w:before="0" w:after="0" w:line="240" w:lineRule="auto"/>
              <w:ind w:hanging="357"/>
              <w:rPr>
                <w:lang w:val="en-US" w:eastAsia="zh-CN"/>
              </w:rPr>
            </w:pPr>
            <w:r>
              <w:rPr>
                <w:lang w:val="en-US" w:eastAsia="zh-CN"/>
              </w:rPr>
              <w:t>Back-to-back transmission (i.e., switching without having switching gap) between {SUL and non-corresponding NUL} in this scenario is not supported in Rel-18</w:t>
            </w:r>
          </w:p>
          <w:p>
            <w:pPr>
              <w:numPr>
                <w:ilvl w:val="1"/>
                <w:numId w:val="14"/>
              </w:numPr>
              <w:spacing w:before="0" w:after="0" w:line="240" w:lineRule="auto"/>
              <w:ind w:hanging="357"/>
              <w:rPr>
                <w:lang w:val="en-US" w:eastAsia="zh-CN"/>
              </w:rPr>
            </w:pPr>
            <w:r>
              <w:rPr>
                <w:lang w:val="en-US" w:eastAsia="zh-CN"/>
              </w:rPr>
              <w:t>Note: this does not preclude a possible support based on other UE architecture than Rel-18 UL Tx switching</w:t>
            </w:r>
          </w:p>
          <w:p>
            <w:pPr>
              <w:numPr>
                <w:ilvl w:val="0"/>
                <w:numId w:val="14"/>
              </w:numPr>
              <w:spacing w:before="0" w:after="0" w:line="240" w:lineRule="auto"/>
              <w:ind w:hanging="357"/>
              <w:rPr>
                <w:lang w:val="en-US" w:eastAsia="zh-CN"/>
              </w:rPr>
            </w:pPr>
            <w:r>
              <w:rPr>
                <w:lang w:val="en-US" w:eastAsia="zh-CN"/>
              </w:rPr>
              <w:t>Clarify the restrictions above at least in TS38.101-1 e.g., section 5.5C “Configurations for SUL”</w:t>
            </w:r>
          </w:p>
          <w:p>
            <w:pPr>
              <w:numPr>
                <w:ilvl w:val="1"/>
                <w:numId w:val="14"/>
              </w:numPr>
              <w:spacing w:before="0" w:after="0" w:line="240" w:lineRule="auto"/>
              <w:ind w:hanging="357"/>
              <w:rPr>
                <w:rFonts w:hint="eastAsia"/>
                <w:lang w:val="en-US" w:eastAsia="zh-CN"/>
              </w:rPr>
            </w:pPr>
            <w:r>
              <w:rPr>
                <w:lang w:val="en-US" w:eastAsia="zh-CN"/>
              </w:rPr>
              <w:t xml:space="preserve">Note: TS38.214 may not need to capture the restrictions, and whether/how to capture restrictions in TS38.331/306 can be discussed in Q4 RAN2 </w:t>
            </w:r>
          </w:p>
        </w:tc>
      </w:tr>
    </w:tbl>
    <w:p>
      <w:pPr>
        <w:rPr>
          <w:lang w:eastAsia="zh-CN"/>
        </w:rPr>
      </w:pPr>
    </w:p>
    <w:p>
      <w:pPr>
        <w:rPr>
          <w:rFonts w:hint="eastAsia"/>
          <w:lang w:eastAsia="zh-CN"/>
        </w:rPr>
      </w:pPr>
      <w:r>
        <w:rPr>
          <w:rFonts w:hint="eastAsia"/>
          <w:lang w:eastAsia="zh-CN"/>
        </w:rPr>
        <w:t>I</w:t>
      </w:r>
      <w:r>
        <w:rPr>
          <w:lang w:eastAsia="zh-CN"/>
        </w:rPr>
        <w:t xml:space="preserve">n this contribution, we provide our analysis for the remaining issues for Rel-18 UL Tx switching together with a TP based on the latest TP provided by editor in link: </w:t>
      </w:r>
      <w:r>
        <w:fldChar w:fldCharType="begin"/>
      </w:r>
      <w:r>
        <w:instrText xml:space="preserve"> HYPERLINK "https://www.3gpp.org/ftp/tsg_ran/WG1_RL1/TSGR1_114/Inbox/drafts/9.17(Other)/%5B38.214%20draft%20CRs%5D/%5BPost-114-38.214-MC_Enh%5D" </w:instrText>
      </w:r>
      <w:r>
        <w:fldChar w:fldCharType="separate"/>
      </w:r>
      <w:r>
        <w:rPr>
          <w:rStyle w:val="56"/>
          <w:lang w:eastAsia="zh-CN"/>
        </w:rPr>
        <w:t>https://www.3gpp.org/ftp/tsg_ran/WG1_RL1/TSGR1_114/Inbox/drafts/9.17(Other)/%5B38.214%20draft%20CRs%5D/%5BPost-114-38.214-MC_Enh%5D</w:t>
      </w:r>
      <w:r>
        <w:rPr>
          <w:rStyle w:val="56"/>
          <w:lang w:eastAsia="zh-CN"/>
        </w:rPr>
        <w:fldChar w:fldCharType="end"/>
      </w:r>
      <w:r>
        <w:rPr>
          <w:lang w:eastAsia="zh-CN"/>
        </w:rPr>
        <w:t xml:space="preserve"> .</w:t>
      </w:r>
    </w:p>
    <w:p>
      <w:pPr>
        <w:rPr>
          <w:lang w:eastAsia="zh-CN"/>
        </w:rPr>
      </w:pPr>
    </w:p>
    <w:p>
      <w:pPr>
        <w:pStyle w:val="2"/>
        <w:pBdr>
          <w:top w:val="single" w:color="auto" w:sz="12" w:space="0"/>
        </w:pBdr>
      </w:pPr>
      <w:r>
        <w:t>Discussion</w:t>
      </w:r>
    </w:p>
    <w:p>
      <w:pPr>
        <w:rPr>
          <w:rFonts w:hint="default"/>
          <w:b/>
          <w:highlight w:val="cyan"/>
          <w:u w:val="single"/>
          <w:lang w:val="en-US" w:eastAsia="zh-CN"/>
        </w:rPr>
      </w:pPr>
      <w:r>
        <w:rPr>
          <w:rFonts w:hint="eastAsia"/>
          <w:b/>
          <w:highlight w:val="cyan"/>
          <w:u w:val="single"/>
          <w:lang w:val="en-US" w:eastAsia="zh-CN"/>
        </w:rPr>
        <w:t>Issue#0: spec impact from the RAN conclusion in RAN#101</w:t>
      </w:r>
    </w:p>
    <w:p>
      <w:pPr>
        <w:rPr>
          <w:rFonts w:hint="default"/>
          <w:lang w:val="en-US" w:eastAsia="zh-CN"/>
        </w:rPr>
      </w:pPr>
      <w:r>
        <w:rPr>
          <w:rFonts w:hint="eastAsia"/>
          <w:lang w:val="en-US" w:eastAsia="zh-CN"/>
        </w:rPr>
        <w:t xml:space="preserve">Regarding the RAN conclusion cited in the introduction section, it has the following note for clarifying the restriction in the specification. The </w:t>
      </w:r>
      <w:r>
        <w:rPr>
          <w:rFonts w:hint="default"/>
          <w:lang w:val="en-US" w:eastAsia="zh-CN"/>
        </w:rPr>
        <w:t>“</w:t>
      </w:r>
      <w:r>
        <w:rPr>
          <w:rFonts w:hint="eastAsia"/>
          <w:lang w:val="en-US" w:eastAsia="zh-CN"/>
        </w:rPr>
        <w:t>may</w:t>
      </w:r>
      <w:r>
        <w:rPr>
          <w:rFonts w:hint="default"/>
          <w:lang w:val="en-US" w:eastAsia="zh-CN"/>
        </w:rPr>
        <w:t>”</w:t>
      </w:r>
      <w:r>
        <w:rPr>
          <w:rFonts w:hint="eastAsia"/>
          <w:lang w:val="en-US" w:eastAsia="zh-CN"/>
        </w:rPr>
        <w:t xml:space="preserve"> in the note makes it difficult to understand whether RAN1 spec impact is needed or not. </w:t>
      </w:r>
    </w:p>
    <w:p>
      <w:pPr>
        <w:numPr>
          <w:ilvl w:val="0"/>
          <w:numId w:val="14"/>
        </w:numPr>
        <w:spacing w:before="0" w:after="0" w:line="240" w:lineRule="auto"/>
        <w:ind w:hanging="357"/>
        <w:rPr>
          <w:lang w:val="en-US" w:eastAsia="zh-CN"/>
        </w:rPr>
      </w:pPr>
      <w:r>
        <w:rPr>
          <w:lang w:val="en-US" w:eastAsia="zh-CN"/>
        </w:rPr>
        <w:t>Clarify the restrictions above at least in TS38.101-1 e.g., section 5.5C “Configurations for SUL”</w:t>
      </w:r>
    </w:p>
    <w:p>
      <w:pPr>
        <w:numPr>
          <w:ilvl w:val="1"/>
          <w:numId w:val="14"/>
        </w:numPr>
        <w:spacing w:after="0"/>
        <w:ind w:hanging="357"/>
        <w:rPr>
          <w:lang w:val="en-US" w:eastAsia="zh-CN"/>
        </w:rPr>
      </w:pPr>
      <w:r>
        <w:rPr>
          <w:lang w:val="en-US" w:eastAsia="zh-CN"/>
        </w:rPr>
        <w:t xml:space="preserve">Note: TS38.214 may not need to capture the restrictions, and whether/how to capture restrictions in TS38.331/306 can be discussed in Q4 RAN2 </w:t>
      </w:r>
    </w:p>
    <w:p>
      <w:pPr>
        <w:rPr>
          <w:lang w:val="en-US" w:eastAsia="zh-CN"/>
        </w:rPr>
      </w:pPr>
    </w:p>
    <w:p>
      <w:pPr>
        <w:rPr>
          <w:rFonts w:hint="eastAsia"/>
          <w:i/>
          <w:iCs/>
          <w:lang w:val="en-US" w:eastAsia="zh-CN"/>
        </w:rPr>
      </w:pPr>
      <w:r>
        <w:rPr>
          <w:rFonts w:hint="eastAsia"/>
          <w:b/>
          <w:bCs/>
          <w:i/>
          <w:iCs/>
          <w:lang w:val="en-US" w:eastAsia="zh-CN"/>
        </w:rPr>
        <w:t>Observation 1</w:t>
      </w:r>
      <w:r>
        <w:rPr>
          <w:rFonts w:hint="eastAsia"/>
          <w:i/>
          <w:iCs/>
          <w:lang w:val="en-US" w:eastAsia="zh-CN"/>
        </w:rPr>
        <w:t>: The following note from RAN#101 meeting makes it difficult to understand whether TS38.214 needs to capture the corresponding restrictions agreed in RAN#101 meeting for the scenario with 2 SULs.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numPr>
                <w:ilvl w:val="0"/>
                <w:numId w:val="14"/>
              </w:numPr>
              <w:spacing w:before="0" w:after="0" w:line="240" w:lineRule="auto"/>
              <w:ind w:left="1020" w:hanging="357"/>
              <w:rPr>
                <w:lang w:val="en-US" w:eastAsia="zh-CN"/>
              </w:rPr>
            </w:pPr>
            <w:r>
              <w:rPr>
                <w:lang w:val="en-US" w:eastAsia="zh-CN"/>
              </w:rPr>
              <w:t>Clarify the restrictions above at least in TS38.101-1 e.g., section 5.5C “Configurations for SUL”</w:t>
            </w:r>
          </w:p>
          <w:p>
            <w:pPr>
              <w:numPr>
                <w:ilvl w:val="1"/>
                <w:numId w:val="14"/>
              </w:numPr>
              <w:spacing w:before="120" w:after="0" w:line="280" w:lineRule="atLeast"/>
              <w:ind w:hanging="357"/>
              <w:rPr>
                <w:rFonts w:hint="default"/>
                <w:vertAlign w:val="baseline"/>
                <w:lang w:val="en-US" w:eastAsia="zh-CN"/>
              </w:rPr>
            </w:pPr>
            <w:r>
              <w:rPr>
                <w:lang w:val="en-US" w:eastAsia="zh-CN"/>
              </w:rPr>
              <w:t xml:space="preserve">Note: TS38.214 may not need to capture the restrictions, and whether/how to capture restrictions in TS38.331/306 can be discussed in Q4 RAN2 </w:t>
            </w:r>
          </w:p>
        </w:tc>
      </w:tr>
    </w:tbl>
    <w:p>
      <w:pPr>
        <w:rPr>
          <w:rFonts w:hint="default"/>
          <w:lang w:val="en-US" w:eastAsia="zh-CN"/>
        </w:rPr>
      </w:pPr>
    </w:p>
    <w:p>
      <w:pPr>
        <w:rPr>
          <w:rFonts w:hint="default"/>
          <w:b/>
          <w:u w:val="single"/>
          <w:lang w:val="en-US" w:eastAsia="zh-CN"/>
        </w:rPr>
      </w:pPr>
      <w:bookmarkStart w:id="3" w:name="OLE_LINK15"/>
      <w:r>
        <w:rPr>
          <w:rFonts w:hint="eastAsia"/>
          <w:b/>
          <w:highlight w:val="cyan"/>
          <w:u w:val="single"/>
          <w:lang w:eastAsia="zh-CN"/>
        </w:rPr>
        <w:t>I</w:t>
      </w:r>
      <w:r>
        <w:rPr>
          <w:b/>
          <w:highlight w:val="cyan"/>
          <w:u w:val="single"/>
          <w:lang w:eastAsia="zh-CN"/>
        </w:rPr>
        <w:t xml:space="preserve">ssue#1: </w:t>
      </w:r>
      <w:r>
        <w:rPr>
          <w:rFonts w:hint="eastAsia"/>
          <w:b/>
          <w:highlight w:val="cyan"/>
          <w:u w:val="single"/>
          <w:lang w:val="en-US" w:eastAsia="zh-CN"/>
        </w:rPr>
        <w:t xml:space="preserve">Remaining issue on the switching gap </w:t>
      </w:r>
      <w:r>
        <w:rPr>
          <w:i/>
          <w:highlight w:val="cyan"/>
          <w:u w:val="single"/>
          <w:lang w:eastAsia="zh-CN"/>
        </w:rPr>
        <w:t>N</w:t>
      </w:r>
      <w:r>
        <w:rPr>
          <w:iCs/>
          <w:highlight w:val="cyan"/>
          <w:u w:val="single"/>
          <w:vertAlign w:val="subscript"/>
          <w:lang w:eastAsia="zh-CN"/>
        </w:rPr>
        <w:t>Tx1-Tx2</w:t>
      </w:r>
    </w:p>
    <w:p>
      <w:pPr>
        <w:rPr>
          <w:lang w:eastAsia="zh-CN"/>
        </w:rPr>
      </w:pPr>
      <w:r>
        <w:rPr>
          <w:rFonts w:hint="eastAsia"/>
          <w:lang w:eastAsia="zh-CN"/>
        </w:rPr>
        <w:t>R</w:t>
      </w:r>
      <w:r>
        <w:rPr>
          <w:lang w:eastAsia="zh-CN"/>
        </w:rPr>
        <w:t>AN4 has defined some new rules to determine the length of switching period for different switching cases as in RAN4 LS</w:t>
      </w:r>
      <w:r>
        <w:t xml:space="preserve"> </w:t>
      </w:r>
      <w:r>
        <w:rPr>
          <w:rFonts w:hint="eastAsia"/>
          <w:lang w:val="en-US" w:eastAsia="zh-CN"/>
        </w:rPr>
        <w:t>R1-2306366/</w:t>
      </w:r>
      <w:r>
        <w:rPr>
          <w:lang w:eastAsia="zh-CN"/>
        </w:rPr>
        <w:t xml:space="preserve">R4-2310495 </w:t>
      </w:r>
      <w:r>
        <w:rPr>
          <w:rFonts w:hint="eastAsia"/>
          <w:lang w:val="en-US" w:eastAsia="zh-CN"/>
        </w:rPr>
        <w:t>in RAN1#114</w:t>
      </w:r>
      <w:r>
        <w:rPr>
          <w:lang w:eastAsia="zh-CN"/>
        </w:rPr>
        <w:t>. Some of the new rules have been captured in the RAN4 CR R4-2310270</w:t>
      </w:r>
      <w:r>
        <w:rPr>
          <w:rFonts w:hint="eastAsia"/>
          <w:lang w:val="en-US" w:eastAsia="zh-CN"/>
        </w:rPr>
        <w:t xml:space="preserve"> or RP-232418, which is not approved in RAN#100 and RAN#101. </w:t>
      </w:r>
      <w:r>
        <w:rPr>
          <w:lang w:eastAsia="zh-CN"/>
        </w:rPr>
        <w:t xml:space="preserve">Now it seems the </w:t>
      </w:r>
      <w:r>
        <w:rPr>
          <w:rFonts w:hint="default"/>
          <w:lang w:val="en-US" w:eastAsia="zh-CN"/>
        </w:rPr>
        <w:t>“</w:t>
      </w:r>
      <w:r>
        <w:rPr>
          <w:lang w:eastAsia="zh-CN"/>
        </w:rPr>
        <w:t>RAN4 CR</w:t>
      </w:r>
      <w:r>
        <w:rPr>
          <w:rFonts w:hint="default"/>
          <w:lang w:val="en-US" w:eastAsia="zh-CN"/>
        </w:rPr>
        <w:t>”</w:t>
      </w:r>
      <w:r>
        <w:rPr>
          <w:lang w:eastAsia="zh-CN"/>
        </w:rPr>
        <w:t xml:space="preserve"> and RAN1 draft CR are a little bit duplicated in terms of the determination of length of switching period.</w:t>
      </w:r>
    </w:p>
    <w:p>
      <w:pPr>
        <w:rPr>
          <w:lang w:eastAsia="zh-CN"/>
        </w:rPr>
      </w:pPr>
      <w:r>
        <w:rPr>
          <w:rFonts w:hint="eastAsia"/>
          <w:lang w:eastAsia="zh-CN"/>
        </w:rPr>
        <w:t>C</w:t>
      </w:r>
      <w:r>
        <w:rPr>
          <w:lang w:eastAsia="zh-CN"/>
        </w:rPr>
        <w:t xml:space="preserve">onsidering that the length determination of switching period is more complete in RAN4 CR (which has incorporated all the latest RAN4 rule), we suggest to move all the determine the length of switching period for different switching cases to RAN4 spec. But we are also open to keep them in RAN1 CR, and RAN1 needs to introduce the new rules </w:t>
      </w:r>
      <w:r>
        <w:rPr>
          <w:rFonts w:hint="eastAsia"/>
          <w:lang w:val="en-US" w:eastAsia="zh-CN"/>
        </w:rPr>
        <w:t>in LS R1-230633/R4-2310495</w:t>
      </w:r>
      <w:r>
        <w:rPr>
          <w:lang w:eastAsia="zh-CN"/>
        </w:rPr>
        <w:t xml:space="preserve"> into RAN1 spec.</w:t>
      </w:r>
    </w:p>
    <w:p>
      <w:pPr>
        <w:rPr>
          <w:lang w:eastAsia="zh-CN"/>
        </w:rPr>
      </w:pPr>
      <w:r>
        <w:rPr>
          <w:rFonts w:hint="eastAsia"/>
          <w:lang w:eastAsia="zh-CN"/>
        </w:rPr>
        <w:t>S</w:t>
      </w:r>
      <w:r>
        <w:rPr>
          <w:lang w:eastAsia="zh-CN"/>
        </w:rPr>
        <w:t>ome examples of the duplicated texts and potential changes are shown as following.</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0"/>
        <w:gridCol w:w="5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90" w:type="dxa"/>
          </w:tcPr>
          <w:p>
            <w:pPr>
              <w:spacing w:before="0" w:after="0" w:line="240" w:lineRule="auto"/>
              <w:jc w:val="center"/>
              <w:rPr>
                <w:lang w:eastAsia="zh-CN"/>
              </w:rPr>
            </w:pPr>
            <w:r>
              <w:rPr>
                <w:rFonts w:hint="eastAsia"/>
                <w:lang w:eastAsia="zh-CN"/>
              </w:rPr>
              <w:t>R</w:t>
            </w:r>
            <w:r>
              <w:rPr>
                <w:lang w:eastAsia="zh-CN"/>
              </w:rPr>
              <w:t>AN1 spec</w:t>
            </w:r>
          </w:p>
        </w:tc>
        <w:tc>
          <w:tcPr>
            <w:tcW w:w="5239" w:type="dxa"/>
          </w:tcPr>
          <w:p>
            <w:pPr>
              <w:spacing w:before="0" w:after="0" w:line="240" w:lineRule="auto"/>
              <w:jc w:val="center"/>
              <w:rPr>
                <w:lang w:eastAsia="zh-CN"/>
              </w:rPr>
            </w:pPr>
            <w:r>
              <w:rPr>
                <w:lang w:eastAsia="zh-CN"/>
              </w:rPr>
              <w:t>Corresponding duplicated RAN4 spec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90" w:type="dxa"/>
          </w:tcPr>
          <w:p>
            <w:pPr>
              <w:spacing w:before="0" w:after="0" w:line="240" w:lineRule="auto"/>
              <w:ind w:left="852" w:hanging="284"/>
              <w:rPr>
                <w:iCs/>
                <w:lang w:eastAsia="zh-CN"/>
              </w:rPr>
            </w:pPr>
            <w:r>
              <w:rPr>
                <w:iCs/>
                <w:lang w:eastAsia="zh-CN"/>
              </w:rPr>
              <w:t>-</w:t>
            </w:r>
            <w:r>
              <w:rPr>
                <w:iCs/>
                <w:lang w:eastAsia="zh-CN"/>
              </w:rPr>
              <w:tab/>
            </w:r>
            <w:r>
              <w:rPr>
                <w:iCs/>
                <w:lang w:eastAsia="zh-CN"/>
              </w:rPr>
              <w:t>When the UE is to transmit a 2-port transmission on one uplink carrier on the 1st band and if the preceding uplink transmission was a 1-port transmission on a carrier on the 2nd and/or 3rd band and the UE is under the operation state in which 1-port transmission can be supported in the 2nd and 3rd band, then the UE is not expected to transmit for the duration of NTx1-Tx2 on any of the carriers, where NTx1-Tx2 is the max of [uplinkTxSwitchingPeriod] that UE indicates for the band pair {1st band, 2nd band} and for the band pair {1st band, 3rd band}.</w:t>
            </w:r>
          </w:p>
          <w:p>
            <w:pPr>
              <w:spacing w:before="0" w:after="0" w:line="240" w:lineRule="auto"/>
              <w:rPr>
                <w:lang w:eastAsia="zh-CN"/>
              </w:rPr>
            </w:pPr>
          </w:p>
        </w:tc>
        <w:tc>
          <w:tcPr>
            <w:tcW w:w="5239" w:type="dxa"/>
          </w:tcPr>
          <w:p>
            <w:pPr>
              <w:spacing w:before="0" w:after="0" w:line="240" w:lineRule="auto"/>
              <w:rPr>
                <w:lang w:eastAsia="zh-CN"/>
              </w:rPr>
            </w:pPr>
            <w:r>
              <w:rPr>
                <w:rFonts w:hint="eastAsia"/>
                <w:lang w:eastAsia="zh-CN"/>
              </w:rPr>
              <w:t>R</w:t>
            </w:r>
            <w:r>
              <w:rPr>
                <w:lang w:eastAsia="zh-CN"/>
              </w:rPr>
              <w:t>AN4 spec [</w:t>
            </w:r>
            <w:r>
              <w:rPr>
                <w:b/>
              </w:rPr>
              <w:t>R4-2310270</w:t>
            </w:r>
            <w:r>
              <w:rPr>
                <w:lang w:eastAsia="zh-CN"/>
              </w:rPr>
              <w:t>]</w:t>
            </w:r>
          </w:p>
          <w:p>
            <w:pPr>
              <w:spacing w:before="0" w:after="0" w:line="240" w:lineRule="auto"/>
              <w:rPr>
                <w:lang w:eastAsia="zh-CN"/>
              </w:rPr>
            </w:pPr>
            <w:r>
              <w:rPr>
                <w:rFonts w:hint="eastAsia"/>
                <w:lang w:eastAsia="zh-CN"/>
              </w:rPr>
              <w:t xml:space="preserve">The switching time mask in </w:t>
            </w:r>
            <w:r>
              <w:t>Figure 6.3</w:t>
            </w:r>
            <w:r>
              <w:rPr>
                <w:lang w:eastAsia="zh-CN"/>
              </w:rPr>
              <w:t>A</w:t>
            </w:r>
            <w:r>
              <w:t>.3.</w:t>
            </w:r>
            <w:r>
              <w:rPr>
                <w:lang w:eastAsia="zh-CN"/>
              </w:rPr>
              <w:t>3.</w:t>
            </w:r>
            <w:r>
              <w:rPr>
                <w:rFonts w:hint="eastAsia"/>
                <w:lang w:eastAsia="zh-CN"/>
              </w:rPr>
              <w:t>6</w:t>
            </w:r>
            <w:r>
              <w:t>-</w:t>
            </w:r>
            <w:r>
              <w:rPr>
                <w:rFonts w:hint="eastAsia"/>
                <w:lang w:eastAsia="zh-CN"/>
              </w:rPr>
              <w:t xml:space="preserve">5 is applicable when </w:t>
            </w:r>
            <w:r>
              <w:rPr>
                <w:rFonts w:hint="eastAsia"/>
                <w:i/>
                <w:lang w:eastAsia="zh-CN"/>
              </w:rPr>
              <w:t>dualUL</w:t>
            </w:r>
            <w:r>
              <w:rPr>
                <w:rFonts w:hint="eastAsia"/>
                <w:lang w:eastAsia="zh-CN"/>
              </w:rPr>
              <w:t xml:space="preserve"> is supported for at least one uplink band pair including band X and band Y, and two transmit antenna</w:t>
            </w:r>
            <w:r>
              <w:rPr>
                <w:lang w:eastAsia="zh-CN"/>
              </w:rPr>
              <w:t xml:space="preserve"> connector</w:t>
            </w:r>
            <w:r>
              <w:rPr>
                <w:rFonts w:hint="eastAsia"/>
                <w:lang w:eastAsia="zh-CN"/>
              </w:rPr>
              <w:t>s</w:t>
            </w:r>
            <w:r>
              <w:rPr>
                <w:lang w:val="en-US" w:eastAsia="zh-CN"/>
              </w:rPr>
              <w:t xml:space="preserve"> </w:t>
            </w:r>
            <w:r>
              <w:rPr>
                <w:rFonts w:hint="eastAsia"/>
                <w:lang w:val="en-US" w:eastAsia="zh-CN"/>
              </w:rPr>
              <w:t xml:space="preserve">are supported on at least one uplink band of band Z. </w:t>
            </w:r>
            <w:r>
              <w:rPr>
                <w:rFonts w:hint="eastAsia"/>
                <w:lang w:eastAsia="zh-CN"/>
              </w:rPr>
              <w:t xml:space="preserve">When </w:t>
            </w:r>
            <w:r>
              <w:rPr>
                <w:lang w:eastAsia="zh-CN"/>
              </w:rPr>
              <w:t>one transmitter</w:t>
            </w:r>
            <w:r>
              <w:rPr>
                <w:rFonts w:hint="eastAsia"/>
                <w:lang w:eastAsia="zh-CN"/>
              </w:rPr>
              <w:t xml:space="preserve"> is switched between band X and band Z, and across the </w:t>
            </w:r>
            <w:r>
              <w:rPr>
                <w:lang w:eastAsia="zh-CN"/>
              </w:rPr>
              <w:t>same</w:t>
            </w:r>
            <w:r>
              <w:rPr>
                <w:rFonts w:hint="eastAsia"/>
                <w:lang w:eastAsia="zh-CN"/>
              </w:rPr>
              <w:t xml:space="preserve"> time, the other</w:t>
            </w:r>
            <w:r>
              <w:rPr>
                <w:lang w:eastAsia="zh-CN"/>
              </w:rPr>
              <w:t xml:space="preserve"> transmit</w:t>
            </w:r>
            <w:r>
              <w:rPr>
                <w:rFonts w:hint="eastAsia"/>
                <w:lang w:eastAsia="zh-CN"/>
              </w:rPr>
              <w:t xml:space="preserve">ter is switched between Y and band Z, the switching time mask in </w:t>
            </w:r>
            <w:r>
              <w:t>Figure 6.3</w:t>
            </w:r>
            <w:r>
              <w:rPr>
                <w:lang w:eastAsia="zh-CN"/>
              </w:rPr>
              <w:t>A</w:t>
            </w:r>
            <w:r>
              <w:t>.3.</w:t>
            </w:r>
            <w:r>
              <w:rPr>
                <w:lang w:eastAsia="zh-CN"/>
              </w:rPr>
              <w:t>3.</w:t>
            </w:r>
            <w:r>
              <w:rPr>
                <w:rFonts w:hint="eastAsia"/>
                <w:lang w:eastAsia="zh-CN"/>
              </w:rPr>
              <w:t>6</w:t>
            </w:r>
            <w:r>
              <w:t>-</w:t>
            </w:r>
            <w:r>
              <w:rPr>
                <w:rFonts w:hint="eastAsia"/>
                <w:lang w:eastAsia="zh-CN"/>
              </w:rPr>
              <w:t>5 is applicable.</w:t>
            </w:r>
          </w:p>
          <w:p>
            <w:pPr>
              <w:pStyle w:val="121"/>
              <w:spacing w:before="0" w:after="0" w:line="240" w:lineRule="auto"/>
              <w:rPr>
                <w:lang w:eastAsia="zh-CN"/>
              </w:rPr>
            </w:pPr>
            <w:r>
              <w:t>–</w:t>
            </w:r>
            <w:r>
              <w:tab/>
            </w:r>
            <w:r>
              <w:rPr>
                <w:rFonts w:hint="eastAsia"/>
                <w:lang w:eastAsia="zh-CN"/>
              </w:rPr>
              <w:t xml:space="preserve">As baseline UE </w:t>
            </w:r>
            <w:r>
              <w:rPr>
                <w:lang w:eastAsia="zh-CN"/>
              </w:rPr>
              <w:t>behaviour</w:t>
            </w:r>
            <w:r>
              <w:rPr>
                <w:rFonts w:hint="eastAsia"/>
                <w:lang w:eastAsia="zh-CN"/>
              </w:rPr>
              <w:t xml:space="preserve">, </w:t>
            </w:r>
            <w:r>
              <w:t xml:space="preserve">UE </w:t>
            </w:r>
            <w:r>
              <w:rPr>
                <w:rFonts w:hint="eastAsia"/>
                <w:lang w:eastAsia="zh-CN"/>
              </w:rPr>
              <w:t xml:space="preserve">is not required to </w:t>
            </w:r>
            <w:r>
              <w:rPr>
                <w:rFonts w:hint="eastAsia"/>
              </w:rPr>
              <w:t>transmi</w:t>
            </w:r>
            <w:r>
              <w:rPr>
                <w:rFonts w:hint="eastAsia"/>
                <w:lang w:eastAsia="zh-CN"/>
              </w:rPr>
              <w:t>t</w:t>
            </w:r>
            <w:r>
              <w:rPr>
                <w:rFonts w:hint="eastAsia"/>
              </w:rPr>
              <w:t xml:space="preserve"> on </w:t>
            </w:r>
            <w:r>
              <w:t xml:space="preserve">any </w:t>
            </w:r>
            <w:r>
              <w:rPr>
                <w:rFonts w:hint="eastAsia"/>
                <w:lang w:eastAsia="zh-CN"/>
              </w:rPr>
              <w:t xml:space="preserve">of the three </w:t>
            </w:r>
            <w:r>
              <w:rPr>
                <w:rFonts w:hint="eastAsia"/>
              </w:rPr>
              <w:t>band</w:t>
            </w:r>
            <w:r>
              <w:rPr>
                <w:rFonts w:hint="eastAsia"/>
                <w:lang w:eastAsia="zh-CN"/>
              </w:rPr>
              <w:t xml:space="preserve">s during time period </w:t>
            </w:r>
            <w:r>
              <w:rPr>
                <w:lang w:eastAsia="zh-CN"/>
              </w:rPr>
              <w:t xml:space="preserve">with </w:t>
            </w:r>
            <w:r>
              <w:rPr>
                <w:rFonts w:hint="eastAsia"/>
                <w:lang w:eastAsia="zh-CN"/>
              </w:rPr>
              <w:t xml:space="preserve">the larger one of swithching </w:t>
            </w:r>
            <w:r>
              <w:rPr>
                <w:rFonts w:hint="eastAsia"/>
              </w:rPr>
              <w:t>period</w:t>
            </w:r>
            <w:r>
              <w:rPr>
                <w:rFonts w:hint="eastAsia"/>
                <w:lang w:eastAsia="zh-CN"/>
              </w:rPr>
              <w:t xml:space="preserve"> T2 and T3, where T2 is the length of switching period for the band pair of band X and band Z, and T3 is the length of switching period for the band pair of band Y and band Z.</w:t>
            </w:r>
          </w:p>
          <w:p>
            <w:pPr>
              <w:pStyle w:val="121"/>
              <w:spacing w:before="0" w:after="0" w:line="240" w:lineRule="auto"/>
              <w:rPr>
                <w:lang w:eastAsia="zh-CN"/>
              </w:rPr>
            </w:pPr>
            <w:r>
              <w:t>–</w:t>
            </w:r>
            <w:r>
              <w:tab/>
            </w:r>
            <w:r>
              <w:rPr>
                <w:rFonts w:hint="eastAsia"/>
              </w:rPr>
              <w:t xml:space="preserve">As </w:t>
            </w:r>
            <w:r>
              <w:t xml:space="preserve">optional UE behaviour when UE </w:t>
            </w:r>
            <w:r>
              <w:rPr>
                <w:rFonts w:hint="eastAsia"/>
              </w:rPr>
              <w:t xml:space="preserve">additionally </w:t>
            </w:r>
            <w:r>
              <w:t>report</w:t>
            </w:r>
            <w:r>
              <w:rPr>
                <w:rFonts w:hint="eastAsia"/>
              </w:rPr>
              <w:t>s</w:t>
            </w:r>
            <w:r>
              <w:t xml:space="preserve"> </w:t>
            </w:r>
            <w:r>
              <w:rPr>
                <w:rFonts w:hint="eastAsia"/>
              </w:rPr>
              <w:t xml:space="preserve">the </w:t>
            </w:r>
            <w:r>
              <w:t xml:space="preserve">capability </w:t>
            </w:r>
            <w:r>
              <w:rPr>
                <w:rFonts w:hint="eastAsia"/>
              </w:rPr>
              <w:t>[</w:t>
            </w:r>
            <w:r>
              <w:t>uplinkTxSwitchingPeriod1T1Tto2T</w:t>
            </w:r>
            <w:r>
              <w:rPr>
                <w:rFonts w:hint="eastAsia"/>
              </w:rPr>
              <w:t xml:space="preserve">], UE is not required to transmit on </w:t>
            </w:r>
            <w:r>
              <w:t xml:space="preserve">any </w:t>
            </w:r>
            <w:r>
              <w:rPr>
                <w:rFonts w:hint="eastAsia"/>
              </w:rPr>
              <w:t xml:space="preserve">of the three bands during time period indicated by </w:t>
            </w:r>
            <w:r>
              <w:t xml:space="preserve">UE capability </w:t>
            </w:r>
            <w:r>
              <w:rPr>
                <w:rFonts w:hint="eastAsia"/>
              </w:rPr>
              <w:t>[</w:t>
            </w:r>
            <w:r>
              <w:t>uplinkTxSwitchingPeriod1T1Tto2T</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90" w:type="dxa"/>
          </w:tcPr>
          <w:p>
            <w:pPr>
              <w:spacing w:before="0" w:after="0" w:line="240" w:lineRule="auto"/>
              <w:ind w:left="852" w:hanging="284"/>
              <w:rPr>
                <w:iCs/>
                <w:lang w:eastAsia="zh-CN"/>
              </w:rPr>
            </w:pPr>
            <w:r>
              <w:rPr>
                <w:iCs/>
                <w:lang w:eastAsia="zh-CN"/>
              </w:rPr>
              <w:t>-</w:t>
            </w:r>
            <w:r>
              <w:rPr>
                <w:iCs/>
                <w:lang w:eastAsia="zh-CN"/>
              </w:rPr>
              <w:tab/>
            </w:r>
            <w:r>
              <w:rPr>
                <w:iCs/>
                <w:lang w:eastAsia="zh-CN"/>
              </w:rPr>
              <w:t>When the UE is to transmit a 1-port transmission on one uplink carrier on the 1</w:t>
            </w:r>
            <w:r>
              <w:rPr>
                <w:iCs/>
                <w:vertAlign w:val="superscript"/>
                <w:lang w:eastAsia="zh-CN"/>
              </w:rPr>
              <w:t>st</w:t>
            </w:r>
            <w:r>
              <w:rPr>
                <w:iCs/>
                <w:lang w:eastAsia="zh-CN"/>
              </w:rPr>
              <w:t xml:space="preserve"> band and the 2</w:t>
            </w:r>
            <w:r>
              <w:rPr>
                <w:iCs/>
                <w:vertAlign w:val="superscript"/>
                <w:lang w:eastAsia="zh-CN"/>
              </w:rPr>
              <w:t>nd</w:t>
            </w:r>
            <w:r>
              <w:rPr>
                <w:iCs/>
                <w:lang w:eastAsia="zh-CN"/>
              </w:rPr>
              <w:t xml:space="preserve"> band, and if the preceding uplink transmission was a 1-port or 2-port transmission on a carrier on the 3</w:t>
            </w:r>
            <w:r>
              <w:rPr>
                <w:iCs/>
                <w:vertAlign w:val="superscript"/>
                <w:lang w:eastAsia="zh-CN"/>
              </w:rPr>
              <w:t>rd</w:t>
            </w:r>
            <w:r>
              <w:rPr>
                <w:iCs/>
                <w:lang w:eastAsia="zh-CN"/>
              </w:rPr>
              <w:t xml:space="preserve"> band and the UE is under the operation state in which 2-port transmission can be supported on the 3</w:t>
            </w:r>
            <w:r>
              <w:rPr>
                <w:iCs/>
                <w:vertAlign w:val="superscript"/>
                <w:lang w:eastAsia="zh-CN"/>
              </w:rPr>
              <w:t>rd</w:t>
            </w:r>
            <w:r>
              <w:rPr>
                <w:iCs/>
                <w:lang w:eastAsia="zh-CN"/>
              </w:rPr>
              <w:t xml:space="preserve"> band, then the UE is not expected to transmit for the duration of </w:t>
            </w:r>
            <w:r>
              <w:rPr>
                <w:i/>
                <w:lang w:eastAsia="zh-CN"/>
              </w:rPr>
              <w:t>N</w:t>
            </w:r>
            <w:r>
              <w:rPr>
                <w:iCs/>
                <w:vertAlign w:val="subscript"/>
                <w:lang w:eastAsia="zh-CN"/>
              </w:rPr>
              <w:t>Tx1-Tx2</w:t>
            </w:r>
            <w:r>
              <w:rPr>
                <w:iCs/>
                <w:lang w:eastAsia="zh-CN"/>
              </w:rPr>
              <w:t xml:space="preserve"> on any of the carriers, where </w:t>
            </w:r>
            <w:r>
              <w:rPr>
                <w:i/>
                <w:lang w:eastAsia="zh-CN"/>
              </w:rPr>
              <w:t>N</w:t>
            </w:r>
            <w:r>
              <w:rPr>
                <w:iCs/>
                <w:vertAlign w:val="subscript"/>
                <w:lang w:eastAsia="zh-CN"/>
              </w:rPr>
              <w:t>Tx1-Tx2</w:t>
            </w:r>
            <w:r>
              <w:rPr>
                <w:iCs/>
                <w:lang w:eastAsia="zh-CN"/>
              </w:rPr>
              <w:t xml:space="preserve"> is the max of [</w:t>
            </w:r>
            <w:r>
              <w:rPr>
                <w:i/>
                <w:iCs/>
                <w:highlight w:val="yellow"/>
                <w:lang w:eastAsia="zh-CN"/>
              </w:rPr>
              <w:t>uplinkTxSwitchingPeriod</w:t>
            </w:r>
            <w:r>
              <w:rPr>
                <w:iCs/>
                <w:lang w:eastAsia="zh-CN"/>
              </w:rPr>
              <w:t>] that UE indicates for the band pair {1</w:t>
            </w:r>
            <w:r>
              <w:rPr>
                <w:iCs/>
                <w:vertAlign w:val="superscript"/>
                <w:lang w:eastAsia="zh-CN"/>
              </w:rPr>
              <w:t>st</w:t>
            </w:r>
            <w:r>
              <w:rPr>
                <w:iCs/>
                <w:lang w:eastAsia="zh-CN"/>
              </w:rPr>
              <w:t xml:space="preserve"> band, 3</w:t>
            </w:r>
            <w:r>
              <w:rPr>
                <w:iCs/>
                <w:vertAlign w:val="superscript"/>
                <w:lang w:eastAsia="zh-CN"/>
              </w:rPr>
              <w:t>rd</w:t>
            </w:r>
            <w:r>
              <w:rPr>
                <w:iCs/>
                <w:lang w:eastAsia="zh-CN"/>
              </w:rPr>
              <w:t xml:space="preserve"> band } and for the band pair {2</w:t>
            </w:r>
            <w:r>
              <w:rPr>
                <w:iCs/>
                <w:vertAlign w:val="superscript"/>
                <w:lang w:eastAsia="zh-CN"/>
              </w:rPr>
              <w:t>nd</w:t>
            </w:r>
            <w:r>
              <w:rPr>
                <w:iCs/>
                <w:lang w:eastAsia="zh-CN"/>
              </w:rPr>
              <w:t xml:space="preserve"> band, 3</w:t>
            </w:r>
            <w:r>
              <w:rPr>
                <w:iCs/>
                <w:vertAlign w:val="superscript"/>
                <w:lang w:eastAsia="zh-CN"/>
              </w:rPr>
              <w:t>rd</w:t>
            </w:r>
            <w:r>
              <w:rPr>
                <w:iCs/>
                <w:lang w:eastAsia="zh-CN"/>
              </w:rPr>
              <w:t xml:space="preserve"> band}.</w:t>
            </w:r>
          </w:p>
          <w:p>
            <w:pPr>
              <w:spacing w:before="0" w:after="0" w:line="240" w:lineRule="auto"/>
              <w:rPr>
                <w:lang w:eastAsia="zh-CN"/>
              </w:rPr>
            </w:pPr>
          </w:p>
        </w:tc>
        <w:tc>
          <w:tcPr>
            <w:tcW w:w="5239" w:type="dxa"/>
          </w:tcPr>
          <w:p>
            <w:pPr>
              <w:spacing w:before="0" w:after="0" w:line="240" w:lineRule="auto"/>
              <w:rPr>
                <w:lang w:eastAsia="zh-CN"/>
              </w:rPr>
            </w:pPr>
            <w:r>
              <w:rPr>
                <w:rFonts w:hint="eastAsia"/>
                <w:lang w:eastAsia="zh-CN"/>
              </w:rPr>
              <w:t>R</w:t>
            </w:r>
            <w:r>
              <w:rPr>
                <w:lang w:eastAsia="zh-CN"/>
              </w:rPr>
              <w:t>AN4 spec [</w:t>
            </w:r>
            <w:r>
              <w:rPr>
                <w:b/>
              </w:rPr>
              <w:t>R4-2310270</w:t>
            </w:r>
            <w:r>
              <w:rPr>
                <w:lang w:eastAsia="zh-CN"/>
              </w:rPr>
              <w:t>]</w:t>
            </w:r>
          </w:p>
          <w:p>
            <w:pPr>
              <w:spacing w:before="0" w:after="0" w:line="240" w:lineRule="auto"/>
              <w:rPr>
                <w:lang w:eastAsia="zh-CN"/>
              </w:rPr>
            </w:pPr>
            <w:r>
              <w:rPr>
                <w:rFonts w:hint="eastAsia"/>
                <w:lang w:eastAsia="zh-CN"/>
              </w:rPr>
              <w:t xml:space="preserve">The switching time mask in </w:t>
            </w:r>
            <w:r>
              <w:t>Figure 6.3</w:t>
            </w:r>
            <w:r>
              <w:rPr>
                <w:lang w:eastAsia="zh-CN"/>
              </w:rPr>
              <w:t>A</w:t>
            </w:r>
            <w:r>
              <w:t>.3.</w:t>
            </w:r>
            <w:r>
              <w:rPr>
                <w:lang w:eastAsia="zh-CN"/>
              </w:rPr>
              <w:t>3.</w:t>
            </w:r>
            <w:r>
              <w:rPr>
                <w:rFonts w:hint="eastAsia"/>
                <w:lang w:eastAsia="zh-CN"/>
              </w:rPr>
              <w:t>6</w:t>
            </w:r>
            <w:r>
              <w:t>-</w:t>
            </w:r>
            <w:r>
              <w:rPr>
                <w:rFonts w:hint="eastAsia"/>
                <w:lang w:eastAsia="zh-CN"/>
              </w:rPr>
              <w:t xml:space="preserve">5 is applicable when </w:t>
            </w:r>
            <w:r>
              <w:rPr>
                <w:rFonts w:hint="eastAsia"/>
                <w:i/>
                <w:lang w:eastAsia="zh-CN"/>
              </w:rPr>
              <w:t>dualUL</w:t>
            </w:r>
            <w:r>
              <w:rPr>
                <w:rFonts w:hint="eastAsia"/>
                <w:lang w:eastAsia="zh-CN"/>
              </w:rPr>
              <w:t xml:space="preserve"> is supported for at least one uplink band pair including band X and band Y, and two transmit antenna</w:t>
            </w:r>
            <w:r>
              <w:rPr>
                <w:lang w:eastAsia="zh-CN"/>
              </w:rPr>
              <w:t xml:space="preserve"> connector</w:t>
            </w:r>
            <w:r>
              <w:rPr>
                <w:rFonts w:hint="eastAsia"/>
                <w:lang w:eastAsia="zh-CN"/>
              </w:rPr>
              <w:t>s</w:t>
            </w:r>
            <w:r>
              <w:rPr>
                <w:lang w:val="en-US" w:eastAsia="zh-CN"/>
              </w:rPr>
              <w:t xml:space="preserve"> </w:t>
            </w:r>
            <w:r>
              <w:rPr>
                <w:rFonts w:hint="eastAsia"/>
                <w:lang w:val="en-US" w:eastAsia="zh-CN"/>
              </w:rPr>
              <w:t xml:space="preserve">are supported on at least one uplink band of band Z. </w:t>
            </w:r>
            <w:r>
              <w:rPr>
                <w:rFonts w:hint="eastAsia"/>
                <w:lang w:eastAsia="zh-CN"/>
              </w:rPr>
              <w:t xml:space="preserve">When </w:t>
            </w:r>
            <w:r>
              <w:rPr>
                <w:lang w:eastAsia="zh-CN"/>
              </w:rPr>
              <w:t>one transmitter</w:t>
            </w:r>
            <w:r>
              <w:rPr>
                <w:rFonts w:hint="eastAsia"/>
                <w:lang w:eastAsia="zh-CN"/>
              </w:rPr>
              <w:t xml:space="preserve"> is switched between band X and band Z, and across the </w:t>
            </w:r>
            <w:r>
              <w:rPr>
                <w:lang w:eastAsia="zh-CN"/>
              </w:rPr>
              <w:t>same</w:t>
            </w:r>
            <w:r>
              <w:rPr>
                <w:rFonts w:hint="eastAsia"/>
                <w:lang w:eastAsia="zh-CN"/>
              </w:rPr>
              <w:t xml:space="preserve"> time, the other</w:t>
            </w:r>
            <w:r>
              <w:rPr>
                <w:lang w:eastAsia="zh-CN"/>
              </w:rPr>
              <w:t xml:space="preserve"> transmit</w:t>
            </w:r>
            <w:r>
              <w:rPr>
                <w:rFonts w:hint="eastAsia"/>
                <w:lang w:eastAsia="zh-CN"/>
              </w:rPr>
              <w:t xml:space="preserve">ter is switched between Y and band Z, the switching time mask in </w:t>
            </w:r>
            <w:r>
              <w:t>Figure 6.3</w:t>
            </w:r>
            <w:r>
              <w:rPr>
                <w:lang w:eastAsia="zh-CN"/>
              </w:rPr>
              <w:t>A</w:t>
            </w:r>
            <w:r>
              <w:t>.3.</w:t>
            </w:r>
            <w:r>
              <w:rPr>
                <w:lang w:eastAsia="zh-CN"/>
              </w:rPr>
              <w:t>3.</w:t>
            </w:r>
            <w:r>
              <w:rPr>
                <w:rFonts w:hint="eastAsia"/>
                <w:lang w:eastAsia="zh-CN"/>
              </w:rPr>
              <w:t>6</w:t>
            </w:r>
            <w:r>
              <w:t>-</w:t>
            </w:r>
            <w:r>
              <w:rPr>
                <w:rFonts w:hint="eastAsia"/>
                <w:lang w:eastAsia="zh-CN"/>
              </w:rPr>
              <w:t>5 is applicable.</w:t>
            </w:r>
          </w:p>
          <w:p>
            <w:pPr>
              <w:pStyle w:val="121"/>
              <w:spacing w:before="0" w:after="0" w:line="240" w:lineRule="auto"/>
              <w:rPr>
                <w:lang w:eastAsia="zh-CN"/>
              </w:rPr>
            </w:pPr>
            <w:r>
              <w:t>–</w:t>
            </w:r>
            <w:r>
              <w:tab/>
            </w:r>
            <w:r>
              <w:rPr>
                <w:rFonts w:hint="eastAsia"/>
                <w:lang w:eastAsia="zh-CN"/>
              </w:rPr>
              <w:t xml:space="preserve">As baseline UE </w:t>
            </w:r>
            <w:r>
              <w:rPr>
                <w:lang w:eastAsia="zh-CN"/>
              </w:rPr>
              <w:t>behaviour</w:t>
            </w:r>
            <w:r>
              <w:rPr>
                <w:rFonts w:hint="eastAsia"/>
                <w:lang w:eastAsia="zh-CN"/>
              </w:rPr>
              <w:t xml:space="preserve">, </w:t>
            </w:r>
            <w:r>
              <w:t xml:space="preserve">UE </w:t>
            </w:r>
            <w:r>
              <w:rPr>
                <w:rFonts w:hint="eastAsia"/>
                <w:lang w:eastAsia="zh-CN"/>
              </w:rPr>
              <w:t xml:space="preserve">is not required to </w:t>
            </w:r>
            <w:r>
              <w:rPr>
                <w:rFonts w:hint="eastAsia"/>
              </w:rPr>
              <w:t>transmi</w:t>
            </w:r>
            <w:r>
              <w:rPr>
                <w:rFonts w:hint="eastAsia"/>
                <w:lang w:eastAsia="zh-CN"/>
              </w:rPr>
              <w:t>t</w:t>
            </w:r>
            <w:r>
              <w:rPr>
                <w:rFonts w:hint="eastAsia"/>
              </w:rPr>
              <w:t xml:space="preserve"> on </w:t>
            </w:r>
            <w:r>
              <w:t xml:space="preserve">any </w:t>
            </w:r>
            <w:r>
              <w:rPr>
                <w:rFonts w:hint="eastAsia"/>
                <w:lang w:eastAsia="zh-CN"/>
              </w:rPr>
              <w:t xml:space="preserve">of the three </w:t>
            </w:r>
            <w:r>
              <w:rPr>
                <w:rFonts w:hint="eastAsia"/>
              </w:rPr>
              <w:t>band</w:t>
            </w:r>
            <w:r>
              <w:rPr>
                <w:rFonts w:hint="eastAsia"/>
                <w:lang w:eastAsia="zh-CN"/>
              </w:rPr>
              <w:t xml:space="preserve">s during time period </w:t>
            </w:r>
            <w:r>
              <w:rPr>
                <w:lang w:eastAsia="zh-CN"/>
              </w:rPr>
              <w:t xml:space="preserve">with </w:t>
            </w:r>
            <w:r>
              <w:rPr>
                <w:rFonts w:hint="eastAsia"/>
                <w:lang w:eastAsia="zh-CN"/>
              </w:rPr>
              <w:t xml:space="preserve">the larger one of swithching </w:t>
            </w:r>
            <w:r>
              <w:rPr>
                <w:rFonts w:hint="eastAsia"/>
              </w:rPr>
              <w:t>period</w:t>
            </w:r>
            <w:r>
              <w:rPr>
                <w:rFonts w:hint="eastAsia"/>
                <w:lang w:eastAsia="zh-CN"/>
              </w:rPr>
              <w:t xml:space="preserve"> T2 and T3, where T2 is the length of switching period for the band pair of band X and band Z, and T3 is the length of switching period for the band pair of band Y and band Z.</w:t>
            </w:r>
          </w:p>
          <w:p>
            <w:pPr>
              <w:pStyle w:val="121"/>
              <w:spacing w:before="0" w:after="0" w:line="240" w:lineRule="auto"/>
              <w:rPr>
                <w:lang w:eastAsia="zh-CN"/>
              </w:rPr>
            </w:pPr>
            <w:r>
              <w:t>–</w:t>
            </w:r>
            <w:r>
              <w:tab/>
            </w:r>
            <w:r>
              <w:rPr>
                <w:rFonts w:hint="eastAsia"/>
                <w:lang w:eastAsia="zh-CN"/>
              </w:rPr>
              <w:t xml:space="preserve">As </w:t>
            </w:r>
            <w:r>
              <w:rPr>
                <w:lang w:eastAsia="zh-CN"/>
              </w:rPr>
              <w:t xml:space="preserve">optional UE </w:t>
            </w:r>
            <w:r>
              <w:t>behaviour</w:t>
            </w:r>
            <w:r>
              <w:rPr>
                <w:lang w:eastAsia="zh-CN"/>
              </w:rPr>
              <w:t xml:space="preserve"> when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r>
              <w:rPr>
                <w:i/>
                <w:lang w:eastAsia="zh-CN"/>
              </w:rPr>
              <w:t>uplinkTxSwitchingPeriod1T1Tto2T</w:t>
            </w:r>
            <w:r>
              <w:rPr>
                <w:rFonts w:hint="eastAsia"/>
                <w:lang w:eastAsia="zh-CN"/>
              </w:rPr>
              <w:t xml:space="preserve">], UE is not required to </w:t>
            </w:r>
            <w:r>
              <w:rPr>
                <w:rFonts w:hint="eastAsia"/>
              </w:rPr>
              <w:t>transmi</w:t>
            </w:r>
            <w:r>
              <w:rPr>
                <w:rFonts w:hint="eastAsia"/>
                <w:lang w:eastAsia="zh-CN"/>
              </w:rPr>
              <w:t>t</w:t>
            </w:r>
            <w:r>
              <w:rPr>
                <w:rFonts w:hint="eastAsia"/>
              </w:rPr>
              <w:t xml:space="preserve"> on </w:t>
            </w:r>
            <w:r>
              <w:t xml:space="preserve">any </w:t>
            </w:r>
            <w:r>
              <w:rPr>
                <w:rFonts w:hint="eastAsia"/>
                <w:lang w:eastAsia="zh-CN"/>
              </w:rPr>
              <w:t xml:space="preserve">of the three </w:t>
            </w:r>
            <w:r>
              <w:rPr>
                <w:rFonts w:hint="eastAsia"/>
              </w:rPr>
              <w:t>band</w:t>
            </w:r>
            <w:r>
              <w:rPr>
                <w:rFonts w:hint="eastAsia"/>
                <w:lang w:eastAsia="zh-CN"/>
              </w:rPr>
              <w:t xml:space="preserve">s during time period indicated by </w:t>
            </w:r>
            <w:r>
              <w:rPr>
                <w:lang w:eastAsia="zh-CN"/>
              </w:rPr>
              <w:t xml:space="preserve">UE capability </w:t>
            </w:r>
            <w:r>
              <w:rPr>
                <w:rFonts w:hint="eastAsia"/>
                <w:lang w:eastAsia="zh-CN"/>
              </w:rPr>
              <w:t>[</w:t>
            </w:r>
            <w:r>
              <w:rPr>
                <w:i/>
                <w:lang w:eastAsia="zh-CN"/>
              </w:rPr>
              <w:t>uplinkTxSwitchingPeriod1T1Tto2T</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90" w:type="dxa"/>
          </w:tcPr>
          <w:p>
            <w:pPr>
              <w:spacing w:before="0" w:after="0" w:line="240" w:lineRule="auto"/>
              <w:ind w:left="851" w:hanging="284"/>
              <w:rPr>
                <w:iCs/>
                <w:lang w:eastAsia="zh-CN"/>
              </w:rPr>
            </w:pPr>
            <w:r>
              <w:rPr>
                <w:iCs/>
                <w:lang w:eastAsia="zh-CN"/>
              </w:rPr>
              <w:t>-</w:t>
            </w:r>
            <w:r>
              <w:rPr>
                <w:iCs/>
                <w:lang w:eastAsia="zh-CN"/>
              </w:rPr>
              <w:tab/>
            </w:r>
            <w:r>
              <w:rPr>
                <w:iCs/>
                <w:lang w:eastAsia="zh-CN"/>
              </w:rPr>
              <w:t>When the UE is to transmit a 1-port transmission on one uplink carrier on the 1</w:t>
            </w:r>
            <w:r>
              <w:rPr>
                <w:iCs/>
                <w:vertAlign w:val="superscript"/>
                <w:lang w:eastAsia="zh-CN"/>
              </w:rPr>
              <w:t>st</w:t>
            </w:r>
            <w:r>
              <w:rPr>
                <w:iCs/>
                <w:lang w:eastAsia="zh-CN"/>
              </w:rPr>
              <w:t xml:space="preserve"> band and the 2</w:t>
            </w:r>
            <w:r>
              <w:rPr>
                <w:iCs/>
                <w:vertAlign w:val="superscript"/>
                <w:lang w:eastAsia="zh-CN"/>
              </w:rPr>
              <w:t>nd</w:t>
            </w:r>
            <w:r>
              <w:rPr>
                <w:iCs/>
                <w:lang w:eastAsia="zh-CN"/>
              </w:rPr>
              <w:t xml:space="preserve"> band, and if the preceding uplink transmission was a 1-port transmission on a carrier on the 1</w:t>
            </w:r>
            <w:r>
              <w:rPr>
                <w:iCs/>
                <w:vertAlign w:val="superscript"/>
                <w:lang w:eastAsia="zh-CN"/>
              </w:rPr>
              <w:t>st</w:t>
            </w:r>
            <w:r>
              <w:rPr>
                <w:iCs/>
                <w:lang w:eastAsia="zh-CN"/>
              </w:rPr>
              <w:t xml:space="preserve"> band and/or the 3</w:t>
            </w:r>
            <w:r>
              <w:rPr>
                <w:iCs/>
                <w:vertAlign w:val="superscript"/>
                <w:lang w:eastAsia="zh-CN"/>
              </w:rPr>
              <w:t>rd</w:t>
            </w:r>
            <w:r>
              <w:rPr>
                <w:iCs/>
                <w:lang w:eastAsia="zh-CN"/>
              </w:rPr>
              <w:t xml:space="preserve"> band and the UE is under the operation state in which 1-port transmission can be supported in the 1</w:t>
            </w:r>
            <w:r>
              <w:rPr>
                <w:iCs/>
                <w:vertAlign w:val="superscript"/>
                <w:lang w:eastAsia="zh-CN"/>
              </w:rPr>
              <w:t>st</w:t>
            </w:r>
            <w:r>
              <w:rPr>
                <w:iCs/>
                <w:lang w:eastAsia="zh-CN"/>
              </w:rPr>
              <w:t xml:space="preserve"> and 3</w:t>
            </w:r>
            <w:r>
              <w:rPr>
                <w:iCs/>
                <w:vertAlign w:val="superscript"/>
                <w:lang w:eastAsia="zh-CN"/>
              </w:rPr>
              <w:t>rd</w:t>
            </w:r>
            <w:r>
              <w:rPr>
                <w:iCs/>
                <w:lang w:eastAsia="zh-CN"/>
              </w:rPr>
              <w:t xml:space="preserve"> band, </w:t>
            </w:r>
            <w:r>
              <w:rPr>
                <w:rFonts w:hint="eastAsia"/>
                <w:iCs/>
                <w:lang w:eastAsia="zh-CN"/>
              </w:rPr>
              <w:t>i</w:t>
            </w:r>
            <w:r>
              <w:rPr>
                <w:iCs/>
                <w:lang w:eastAsia="zh-CN"/>
              </w:rPr>
              <w:t>f UE indicates [</w:t>
            </w:r>
            <w:r>
              <w:rPr>
                <w:i/>
                <w:iCs/>
                <w:highlight w:val="yellow"/>
                <w:lang w:eastAsia="zh-CN"/>
              </w:rPr>
              <w:t>AdvancedCapabilityDefinedbyRAN4</w:t>
            </w:r>
            <w:r>
              <w:rPr>
                <w:iCs/>
                <w:lang w:eastAsia="zh-CN"/>
              </w:rPr>
              <w:t>] for the 1</w:t>
            </w:r>
            <w:r>
              <w:rPr>
                <w:iCs/>
                <w:vertAlign w:val="superscript"/>
                <w:lang w:eastAsia="zh-CN"/>
              </w:rPr>
              <w:t>st</w:t>
            </w:r>
            <w:r>
              <w:rPr>
                <w:iCs/>
                <w:lang w:eastAsia="zh-CN"/>
              </w:rPr>
              <w:t xml:space="preserve"> band for band pair{the 2</w:t>
            </w:r>
            <w:r>
              <w:rPr>
                <w:iCs/>
                <w:vertAlign w:val="superscript"/>
                <w:lang w:eastAsia="zh-CN"/>
              </w:rPr>
              <w:t>nd</w:t>
            </w:r>
            <w:r>
              <w:rPr>
                <w:iCs/>
                <w:lang w:eastAsia="zh-CN"/>
              </w:rPr>
              <w:t xml:space="preserve"> band, the 3</w:t>
            </w:r>
            <w:r>
              <w:rPr>
                <w:iCs/>
                <w:vertAlign w:val="superscript"/>
                <w:lang w:eastAsia="zh-CN"/>
              </w:rPr>
              <w:t>rd</w:t>
            </w:r>
            <w:r>
              <w:rPr>
                <w:iCs/>
                <w:lang w:eastAsia="zh-CN"/>
              </w:rPr>
              <w:t xml:space="preserve"> band} then the UE is not expected to transmit for the duration of N</w:t>
            </w:r>
            <w:r>
              <w:rPr>
                <w:iCs/>
                <w:vertAlign w:val="subscript"/>
                <w:lang w:eastAsia="zh-CN"/>
              </w:rPr>
              <w:t>Tx1-Tx2</w:t>
            </w:r>
            <w:r>
              <w:rPr>
                <w:iCs/>
                <w:lang w:eastAsia="zh-CN"/>
              </w:rPr>
              <w:t xml:space="preserve"> on any of the carriers on the 2</w:t>
            </w:r>
            <w:r>
              <w:rPr>
                <w:iCs/>
                <w:vertAlign w:val="superscript"/>
                <w:lang w:eastAsia="zh-CN"/>
              </w:rPr>
              <w:t>nd</w:t>
            </w:r>
            <w:r>
              <w:rPr>
                <w:iCs/>
                <w:lang w:eastAsia="zh-CN"/>
              </w:rPr>
              <w:t xml:space="preserve"> band and the 3</w:t>
            </w:r>
            <w:r>
              <w:rPr>
                <w:iCs/>
                <w:vertAlign w:val="superscript"/>
                <w:lang w:eastAsia="zh-CN"/>
              </w:rPr>
              <w:t>rd</w:t>
            </w:r>
            <w:r>
              <w:rPr>
                <w:iCs/>
                <w:lang w:eastAsia="zh-CN"/>
              </w:rPr>
              <w:t xml:space="preserve"> band, otherwise then the UE is not expected to transmit for the duration of </w:t>
            </w:r>
            <w:r>
              <w:rPr>
                <w:i/>
                <w:lang w:eastAsia="zh-CN"/>
              </w:rPr>
              <w:t>N</w:t>
            </w:r>
            <w:r>
              <w:rPr>
                <w:iCs/>
                <w:vertAlign w:val="subscript"/>
                <w:lang w:eastAsia="zh-CN"/>
              </w:rPr>
              <w:t>Tx1-Tx2</w:t>
            </w:r>
            <w:r>
              <w:rPr>
                <w:iCs/>
                <w:lang w:eastAsia="zh-CN"/>
              </w:rPr>
              <w:t xml:space="preserve"> on any of the carriers , where </w:t>
            </w:r>
            <w:r>
              <w:rPr>
                <w:i/>
                <w:lang w:eastAsia="zh-CN"/>
              </w:rPr>
              <w:t>N</w:t>
            </w:r>
            <w:r>
              <w:rPr>
                <w:iCs/>
                <w:vertAlign w:val="subscript"/>
                <w:lang w:eastAsia="zh-CN"/>
              </w:rPr>
              <w:t>Tx1-Tx2</w:t>
            </w:r>
            <w:r>
              <w:rPr>
                <w:iCs/>
                <w:lang w:eastAsia="zh-CN"/>
              </w:rPr>
              <w:t xml:space="preserve"> is the [</w:t>
            </w:r>
            <w:r>
              <w:rPr>
                <w:i/>
                <w:iCs/>
                <w:lang w:eastAsia="zh-CN"/>
              </w:rPr>
              <w:t>uplinkTxSwitchingPeriod</w:t>
            </w:r>
            <w:r>
              <w:rPr>
                <w:iCs/>
                <w:lang w:eastAsia="zh-CN"/>
              </w:rPr>
              <w:t>] that UE indicates for the band pair {2</w:t>
            </w:r>
            <w:r>
              <w:rPr>
                <w:iCs/>
                <w:vertAlign w:val="superscript"/>
                <w:lang w:eastAsia="zh-CN"/>
              </w:rPr>
              <w:t>nd</w:t>
            </w:r>
            <w:r>
              <w:rPr>
                <w:iCs/>
                <w:lang w:eastAsia="zh-CN"/>
              </w:rPr>
              <w:t xml:space="preserve"> band, 3</w:t>
            </w:r>
            <w:r>
              <w:rPr>
                <w:iCs/>
                <w:vertAlign w:val="superscript"/>
                <w:lang w:eastAsia="zh-CN"/>
              </w:rPr>
              <w:t>rd</w:t>
            </w:r>
            <w:r>
              <w:rPr>
                <w:iCs/>
                <w:lang w:eastAsia="zh-CN"/>
              </w:rPr>
              <w:t xml:space="preserve"> band}.</w:t>
            </w:r>
          </w:p>
          <w:p>
            <w:pPr>
              <w:spacing w:before="0" w:after="0" w:line="240" w:lineRule="auto"/>
              <w:rPr>
                <w:lang w:eastAsia="zh-CN"/>
              </w:rPr>
            </w:pPr>
          </w:p>
        </w:tc>
        <w:tc>
          <w:tcPr>
            <w:tcW w:w="5239" w:type="dxa"/>
          </w:tcPr>
          <w:p>
            <w:pPr>
              <w:spacing w:before="0" w:after="0" w:line="240" w:lineRule="auto"/>
              <w:rPr>
                <w:lang w:eastAsia="zh-CN"/>
              </w:rPr>
            </w:pPr>
            <w:r>
              <w:rPr>
                <w:rFonts w:hint="eastAsia"/>
                <w:lang w:eastAsia="zh-CN"/>
              </w:rPr>
              <w:t>R</w:t>
            </w:r>
            <w:r>
              <w:rPr>
                <w:lang w:eastAsia="zh-CN"/>
              </w:rPr>
              <w:t>AN4 spec [</w:t>
            </w:r>
            <w:r>
              <w:rPr>
                <w:b/>
              </w:rPr>
              <w:t>R4-2310270</w:t>
            </w:r>
            <w:r>
              <w:rPr>
                <w:lang w:eastAsia="zh-CN"/>
              </w:rPr>
              <w:t>]</w:t>
            </w:r>
          </w:p>
          <w:p>
            <w:pPr>
              <w:spacing w:before="0" w:after="0" w:line="240" w:lineRule="auto"/>
              <w:rPr>
                <w:lang w:eastAsia="zh-CN"/>
              </w:rPr>
            </w:pPr>
            <w:r>
              <w:rPr>
                <w:rFonts w:hint="eastAsia"/>
                <w:lang w:eastAsia="zh-CN"/>
              </w:rPr>
              <w:t xml:space="preserve">The switching time masks in </w:t>
            </w:r>
            <w:r>
              <w:t>Figure 6.3</w:t>
            </w:r>
            <w:r>
              <w:rPr>
                <w:lang w:eastAsia="zh-CN"/>
              </w:rPr>
              <w:t>A</w:t>
            </w:r>
            <w:r>
              <w:t>.3.</w:t>
            </w:r>
            <w:r>
              <w:rPr>
                <w:lang w:eastAsia="zh-CN"/>
              </w:rPr>
              <w:t>3.</w:t>
            </w:r>
            <w:r>
              <w:rPr>
                <w:rFonts w:hint="eastAsia"/>
                <w:lang w:eastAsia="zh-CN"/>
              </w:rPr>
              <w:t>6</w:t>
            </w:r>
            <w:r>
              <w:t>-</w:t>
            </w:r>
            <w:r>
              <w:rPr>
                <w:rFonts w:hint="eastAsia"/>
                <w:lang w:eastAsia="zh-CN"/>
              </w:rPr>
              <w:t xml:space="preserve">3 and </w:t>
            </w:r>
            <w:r>
              <w:t>Figure 6.3</w:t>
            </w:r>
            <w:r>
              <w:rPr>
                <w:lang w:eastAsia="zh-CN"/>
              </w:rPr>
              <w:t>A</w:t>
            </w:r>
            <w:r>
              <w:t>.3.</w:t>
            </w:r>
            <w:r>
              <w:rPr>
                <w:lang w:eastAsia="zh-CN"/>
              </w:rPr>
              <w:t>3.</w:t>
            </w:r>
            <w:r>
              <w:rPr>
                <w:rFonts w:hint="eastAsia"/>
                <w:lang w:eastAsia="zh-CN"/>
              </w:rPr>
              <w:t>6</w:t>
            </w:r>
            <w:r>
              <w:t>-</w:t>
            </w:r>
            <w:r>
              <w:rPr>
                <w:rFonts w:hint="eastAsia"/>
                <w:lang w:eastAsia="zh-CN"/>
              </w:rPr>
              <w:t>4</w:t>
            </w:r>
            <w:r>
              <w:t xml:space="preserve"> </w:t>
            </w:r>
            <w:r>
              <w:rPr>
                <w:rFonts w:hint="eastAsia"/>
                <w:lang w:eastAsia="zh-CN"/>
              </w:rPr>
              <w:t xml:space="preserve">are applicable when </w:t>
            </w:r>
            <w:r>
              <w:rPr>
                <w:rFonts w:hint="eastAsia"/>
                <w:i/>
                <w:lang w:eastAsia="zh-CN"/>
              </w:rPr>
              <w:t>dualUL</w:t>
            </w:r>
            <w:r>
              <w:rPr>
                <w:rFonts w:hint="eastAsia"/>
                <w:lang w:eastAsia="zh-CN"/>
              </w:rPr>
              <w:t xml:space="preserve"> is supported for at least two uplink band pairs in the CA configuration. The two band pairs supporting </w:t>
            </w:r>
            <w:r>
              <w:rPr>
                <w:rFonts w:hint="eastAsia"/>
                <w:i/>
                <w:lang w:eastAsia="zh-CN"/>
              </w:rPr>
              <w:t>dualUL</w:t>
            </w:r>
            <w:r>
              <w:rPr>
                <w:rFonts w:hint="eastAsia"/>
                <w:lang w:eastAsia="zh-CN"/>
              </w:rPr>
              <w:t xml:space="preserve"> are </w:t>
            </w:r>
            <w:r>
              <w:rPr>
                <w:lang w:eastAsia="zh-CN"/>
              </w:rPr>
              <w:t>denoted</w:t>
            </w:r>
            <w:r>
              <w:rPr>
                <w:rFonts w:hint="eastAsia"/>
                <w:lang w:eastAsia="zh-CN"/>
              </w:rPr>
              <w:t xml:space="preserve"> as band pairs of {band X and band Z} and {band Y and band Z}. When one transmitter is switched between band X and band Y,</w:t>
            </w:r>
          </w:p>
          <w:p>
            <w:pPr>
              <w:pStyle w:val="121"/>
              <w:spacing w:before="0" w:after="0" w:line="240" w:lineRule="auto"/>
              <w:rPr>
                <w:lang w:eastAsia="zh-CN"/>
              </w:rPr>
            </w:pPr>
            <w:r>
              <w:t>–</w:t>
            </w:r>
            <w:r>
              <w:tab/>
            </w:r>
            <w:r>
              <w:rPr>
                <w:rFonts w:hint="eastAsia"/>
                <w:lang w:eastAsia="zh-CN"/>
              </w:rPr>
              <w:t>if the UE indicates</w:t>
            </w:r>
            <w:r>
              <w:rPr>
                <w:lang w:eastAsia="zh-CN"/>
              </w:rPr>
              <w:t xml:space="preserve"> </w:t>
            </w:r>
            <w:r>
              <w:rPr>
                <w:rFonts w:hint="eastAsia"/>
                <w:lang w:eastAsia="zh-CN"/>
              </w:rPr>
              <w:t>[</w:t>
            </w:r>
            <w:r>
              <w:rPr>
                <w:i/>
                <w:lang w:eastAsia="zh-CN"/>
              </w:rPr>
              <w:t>TBD-1</w:t>
            </w:r>
            <w:r>
              <w:rPr>
                <w:rFonts w:hint="eastAsia"/>
                <w:lang w:eastAsia="zh-CN"/>
              </w:rPr>
              <w:t xml:space="preserve">] in </w:t>
            </w:r>
            <w:r>
              <w:rPr>
                <w:lang w:eastAsia="zh-CN"/>
              </w:rPr>
              <w:t xml:space="preserve">the </w:t>
            </w:r>
            <w:r>
              <w:rPr>
                <w:rFonts w:hint="eastAsia"/>
                <w:lang w:eastAsia="zh-CN"/>
              </w:rPr>
              <w:t>capability [</w:t>
            </w:r>
            <w:r>
              <w:rPr>
                <w:rFonts w:hint="eastAsia"/>
                <w:i/>
                <w:lang w:eastAsia="zh-CN"/>
              </w:rPr>
              <w:t>TBD</w:t>
            </w:r>
            <w:r>
              <w:rPr>
                <w:i/>
                <w:lang w:eastAsia="zh-CN"/>
              </w:rPr>
              <w:t xml:space="preserve"> tx-on-non-affected-band</w:t>
            </w:r>
            <w:r>
              <w:rPr>
                <w:rFonts w:hint="eastAsia"/>
                <w:lang w:eastAsia="zh-CN"/>
              </w:rPr>
              <w:t xml:space="preserve">], </w:t>
            </w:r>
            <w:r>
              <w:rPr>
                <w:lang w:eastAsia="zh-CN"/>
              </w:rPr>
              <w:t xml:space="preserve">UE shall be capable </w:t>
            </w:r>
            <w:r>
              <w:rPr>
                <w:rFonts w:hint="eastAsia"/>
                <w:lang w:eastAsia="zh-CN"/>
              </w:rPr>
              <w:t xml:space="preserve">of uplink transmission on band Z </w:t>
            </w:r>
            <w:r>
              <w:rPr>
                <w:lang w:eastAsia="zh-CN"/>
              </w:rPr>
              <w:t xml:space="preserve">during </w:t>
            </w:r>
            <w:r>
              <w:rPr>
                <w:rFonts w:hint="eastAsia"/>
                <w:lang w:eastAsia="zh-CN"/>
              </w:rPr>
              <w:t xml:space="preserve">the </w:t>
            </w:r>
            <w:r>
              <w:rPr>
                <w:lang w:eastAsia="zh-CN"/>
              </w:rPr>
              <w:t xml:space="preserve">switching </w:t>
            </w:r>
            <w:r>
              <w:t>period</w:t>
            </w:r>
            <w:r>
              <w:rPr>
                <w:rFonts w:hint="eastAsia"/>
                <w:lang w:eastAsia="zh-CN"/>
              </w:rPr>
              <w:t xml:space="preserve"> </w:t>
            </w:r>
            <w:r>
              <w:rPr>
                <w:lang w:eastAsia="zh-CN"/>
              </w:rPr>
              <w:t xml:space="preserve">that is </w:t>
            </w:r>
            <w:r>
              <w:rPr>
                <w:rFonts w:hint="eastAsia"/>
                <w:lang w:eastAsia="zh-CN"/>
              </w:rPr>
              <w:t>located</w:t>
            </w:r>
            <w:r>
              <w:rPr>
                <w:lang w:eastAsia="zh-CN"/>
              </w:rPr>
              <w:t xml:space="preserve"> on band X</w:t>
            </w:r>
            <w:r>
              <w:rPr>
                <w:rFonts w:hint="eastAsia"/>
                <w:lang w:eastAsia="zh-CN"/>
              </w:rPr>
              <w:t xml:space="preserve">, and </w:t>
            </w:r>
            <w:r>
              <w:rPr>
                <w:lang w:eastAsia="zh-CN"/>
              </w:rPr>
              <w:t>UE is not required to</w:t>
            </w:r>
            <w:r>
              <w:rPr>
                <w:rFonts w:hint="eastAsia"/>
                <w:lang w:eastAsia="zh-CN"/>
              </w:rPr>
              <w:t xml:space="preserve"> transmi</w:t>
            </w:r>
            <w:r>
              <w:rPr>
                <w:lang w:eastAsia="zh-CN"/>
              </w:rPr>
              <w:t>t</w:t>
            </w:r>
            <w:r>
              <w:rPr>
                <w:rFonts w:hint="eastAsia"/>
                <w:lang w:eastAsia="zh-CN"/>
              </w:rPr>
              <w:t xml:space="preserve"> on band X and Y during time period T1 located</w:t>
            </w:r>
            <w:r>
              <w:rPr>
                <w:lang w:eastAsia="zh-CN"/>
              </w:rPr>
              <w:t xml:space="preserve"> on band X</w:t>
            </w:r>
            <w:r>
              <w:rPr>
                <w:rFonts w:hint="eastAsia"/>
                <w:lang w:eastAsia="zh-CN"/>
              </w:rPr>
              <w:t xml:space="preserve">, where T1 is the length of switching period for the band pair of band X and band Y, as shown in </w:t>
            </w:r>
            <w:r>
              <w:t>Figure 6.3</w:t>
            </w:r>
            <w:r>
              <w:rPr>
                <w:lang w:eastAsia="zh-CN"/>
              </w:rPr>
              <w:t>A</w:t>
            </w:r>
            <w:r>
              <w:t>.3.</w:t>
            </w:r>
            <w:r>
              <w:rPr>
                <w:lang w:eastAsia="zh-CN"/>
              </w:rPr>
              <w:t>3.</w:t>
            </w:r>
            <w:r>
              <w:rPr>
                <w:rFonts w:hint="eastAsia"/>
                <w:lang w:eastAsia="zh-CN"/>
              </w:rPr>
              <w:t>6</w:t>
            </w:r>
            <w:r>
              <w:t>-</w:t>
            </w:r>
            <w:r>
              <w:rPr>
                <w:rFonts w:hint="eastAsia"/>
                <w:lang w:eastAsia="zh-CN"/>
              </w:rPr>
              <w:t>3;</w:t>
            </w:r>
          </w:p>
          <w:p>
            <w:pPr>
              <w:pStyle w:val="121"/>
              <w:spacing w:before="0" w:after="0" w:line="240" w:lineRule="auto"/>
              <w:rPr>
                <w:lang w:eastAsia="zh-CN"/>
              </w:rPr>
            </w:pPr>
            <w:r>
              <w:t>–</w:t>
            </w:r>
            <w:r>
              <w:tab/>
            </w:r>
            <w:r>
              <w:rPr>
                <w:rFonts w:hint="eastAsia"/>
                <w:lang w:eastAsia="zh-CN"/>
              </w:rPr>
              <w:t xml:space="preserve">if the UE </w:t>
            </w:r>
            <w:r>
              <w:rPr>
                <w:lang w:eastAsia="zh-CN"/>
              </w:rPr>
              <w:t xml:space="preserve">does not </w:t>
            </w:r>
            <w:r>
              <w:rPr>
                <w:rFonts w:hint="eastAsia"/>
                <w:lang w:eastAsia="zh-CN"/>
              </w:rPr>
              <w:t>indicate</w:t>
            </w:r>
            <w:r>
              <w:rPr>
                <w:lang w:eastAsia="zh-CN"/>
              </w:rPr>
              <w:t xml:space="preserve"> </w:t>
            </w:r>
            <w:r>
              <w:rPr>
                <w:rFonts w:hint="eastAsia"/>
                <w:lang w:eastAsia="zh-CN"/>
              </w:rPr>
              <w:t>[</w:t>
            </w:r>
            <w:r>
              <w:rPr>
                <w:i/>
                <w:lang w:eastAsia="zh-CN"/>
              </w:rPr>
              <w:t>TBD-1</w:t>
            </w:r>
            <w:r>
              <w:rPr>
                <w:rFonts w:hint="eastAsia"/>
                <w:lang w:eastAsia="zh-CN"/>
              </w:rPr>
              <w:t xml:space="preserve">] in </w:t>
            </w:r>
            <w:r>
              <w:rPr>
                <w:lang w:eastAsia="zh-CN"/>
              </w:rPr>
              <w:t xml:space="preserve">the </w:t>
            </w:r>
            <w:r>
              <w:rPr>
                <w:rFonts w:hint="eastAsia"/>
                <w:lang w:eastAsia="zh-CN"/>
              </w:rPr>
              <w:t>capability [</w:t>
            </w:r>
            <w:r>
              <w:rPr>
                <w:rFonts w:hint="eastAsia"/>
                <w:i/>
                <w:lang w:eastAsia="zh-CN"/>
              </w:rPr>
              <w:t>TBD</w:t>
            </w:r>
            <w:r>
              <w:rPr>
                <w:i/>
                <w:lang w:eastAsia="zh-CN"/>
              </w:rPr>
              <w:t xml:space="preserve"> tx-on-non-affected-band</w:t>
            </w:r>
            <w:r>
              <w:rPr>
                <w:rFonts w:hint="eastAsia"/>
                <w:lang w:eastAsia="zh-CN"/>
              </w:rPr>
              <w:t xml:space="preserve">], </w:t>
            </w:r>
            <w:r>
              <w:rPr>
                <w:lang w:eastAsia="zh-CN"/>
              </w:rPr>
              <w:t>UE is not required to</w:t>
            </w:r>
            <w:r>
              <w:rPr>
                <w:rFonts w:hint="eastAsia"/>
                <w:lang w:eastAsia="zh-CN"/>
              </w:rPr>
              <w:t xml:space="preserve"> transmi</w:t>
            </w:r>
            <w:r>
              <w:rPr>
                <w:lang w:eastAsia="zh-CN"/>
              </w:rPr>
              <w:t>t</w:t>
            </w:r>
            <w:r>
              <w:rPr>
                <w:rFonts w:hint="eastAsia"/>
                <w:lang w:eastAsia="zh-CN"/>
              </w:rPr>
              <w:t xml:space="preserve"> on </w:t>
            </w:r>
            <w:r>
              <w:rPr>
                <w:lang w:eastAsia="zh-CN"/>
              </w:rPr>
              <w:t xml:space="preserve">any </w:t>
            </w:r>
            <w:r>
              <w:rPr>
                <w:rFonts w:hint="eastAsia"/>
                <w:lang w:eastAsia="zh-CN"/>
              </w:rPr>
              <w:t xml:space="preserve">of the three bands </w:t>
            </w:r>
            <w:r>
              <w:rPr>
                <w:lang w:eastAsia="zh-CN"/>
              </w:rPr>
              <w:t xml:space="preserve">during </w:t>
            </w:r>
            <w:r>
              <w:rPr>
                <w:rFonts w:hint="eastAsia"/>
                <w:lang w:eastAsia="zh-CN"/>
              </w:rPr>
              <w:t xml:space="preserve">the </w:t>
            </w:r>
            <w:r>
              <w:rPr>
                <w:lang w:eastAsia="zh-CN"/>
              </w:rPr>
              <w:t xml:space="preserve">switching </w:t>
            </w:r>
            <w:r>
              <w:t>period</w:t>
            </w:r>
            <w:r>
              <w:rPr>
                <w:rFonts w:hint="eastAsia"/>
                <w:lang w:eastAsia="zh-CN"/>
              </w:rPr>
              <w:t xml:space="preserve"> during time period T1 located</w:t>
            </w:r>
            <w:r>
              <w:rPr>
                <w:lang w:eastAsia="zh-CN"/>
              </w:rPr>
              <w:t xml:space="preserve"> on band X</w:t>
            </w:r>
            <w:r>
              <w:rPr>
                <w:rFonts w:hint="eastAsia"/>
                <w:lang w:eastAsia="zh-CN"/>
              </w:rPr>
              <w:t xml:space="preserve">, where T1 is the length of switching period for the band pair of band X and band Y, as shown in </w:t>
            </w:r>
            <w:r>
              <w:t>Figure 6.3</w:t>
            </w:r>
            <w:r>
              <w:rPr>
                <w:lang w:eastAsia="zh-CN"/>
              </w:rPr>
              <w:t>A</w:t>
            </w:r>
            <w:r>
              <w:t>.3.</w:t>
            </w:r>
            <w:r>
              <w:rPr>
                <w:lang w:eastAsia="zh-CN"/>
              </w:rPr>
              <w:t>3.</w:t>
            </w:r>
            <w:r>
              <w:rPr>
                <w:rFonts w:hint="eastAsia"/>
                <w:lang w:eastAsia="zh-CN"/>
              </w:rPr>
              <w:t>6</w:t>
            </w:r>
            <w:r>
              <w:t>-</w:t>
            </w:r>
            <w:r>
              <w:rPr>
                <w:rFonts w:hint="eastAsia"/>
                <w:lang w:eastAsia="zh-CN"/>
              </w:rPr>
              <w:t>4;</w:t>
            </w:r>
          </w:p>
          <w:p>
            <w:pPr>
              <w:pStyle w:val="121"/>
              <w:spacing w:before="0" w:after="0" w:line="240" w:lineRule="auto"/>
              <w:rPr>
                <w:lang w:eastAsia="zh-CN"/>
              </w:rPr>
            </w:pPr>
            <w:r>
              <w:t>–</w:t>
            </w:r>
            <w:r>
              <w:tab/>
            </w:r>
            <w:r>
              <w:rPr>
                <w:rFonts w:hint="eastAsia"/>
                <w:lang w:eastAsia="zh-CN"/>
              </w:rPr>
              <w:t xml:space="preserve">if the UE </w:t>
            </w:r>
            <w:r>
              <w:rPr>
                <w:lang w:eastAsia="zh-CN"/>
              </w:rPr>
              <w:t xml:space="preserve">does not </w:t>
            </w:r>
            <w:r>
              <w:rPr>
                <w:rFonts w:hint="eastAsia"/>
                <w:lang w:eastAsia="zh-CN"/>
              </w:rPr>
              <w:t>indicate</w:t>
            </w:r>
            <w:r>
              <w:rPr>
                <w:lang w:eastAsia="zh-CN"/>
              </w:rPr>
              <w:t xml:space="preserve"> </w:t>
            </w:r>
            <w:r>
              <w:rPr>
                <w:rFonts w:hint="eastAsia"/>
                <w:lang w:eastAsia="zh-CN"/>
              </w:rPr>
              <w:t>[</w:t>
            </w:r>
            <w:r>
              <w:rPr>
                <w:i/>
                <w:lang w:eastAsia="zh-CN"/>
              </w:rPr>
              <w:t>TBD-1</w:t>
            </w:r>
            <w:r>
              <w:rPr>
                <w:rFonts w:hint="eastAsia"/>
                <w:lang w:eastAsia="zh-CN"/>
              </w:rPr>
              <w:t xml:space="preserve">] in </w:t>
            </w:r>
            <w:r>
              <w:rPr>
                <w:lang w:eastAsia="zh-CN"/>
              </w:rPr>
              <w:t xml:space="preserve">the </w:t>
            </w:r>
            <w:r>
              <w:rPr>
                <w:rFonts w:hint="eastAsia"/>
                <w:lang w:eastAsia="zh-CN"/>
              </w:rPr>
              <w:t>capability [</w:t>
            </w:r>
            <w:r>
              <w:rPr>
                <w:rFonts w:hint="eastAsia"/>
                <w:i/>
                <w:lang w:eastAsia="zh-CN"/>
              </w:rPr>
              <w:t>TBD</w:t>
            </w:r>
            <w:r>
              <w:rPr>
                <w:i/>
                <w:lang w:eastAsia="zh-CN"/>
              </w:rPr>
              <w:t xml:space="preserve"> tx-on-non-affected-band</w:t>
            </w:r>
            <w:r>
              <w:rPr>
                <w:rFonts w:hint="eastAsia"/>
                <w:lang w:eastAsia="zh-CN"/>
              </w:rPr>
              <w:t>] and if</w:t>
            </w:r>
            <w:r>
              <w:rPr>
                <w:lang w:eastAsia="zh-CN"/>
              </w:rPr>
              <w:t xml:space="preserve">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r>
              <w:rPr>
                <w:rFonts w:hint="eastAsia"/>
                <w:i/>
                <w:lang w:eastAsia="zh-CN"/>
              </w:rPr>
              <w:t>TBD</w:t>
            </w:r>
            <w:r>
              <w:rPr>
                <w:rFonts w:hint="eastAsia"/>
                <w:lang w:eastAsia="zh-CN"/>
              </w:rPr>
              <w:t xml:space="preserve"> </w:t>
            </w:r>
            <w:r>
              <w:rPr>
                <w:rFonts w:hint="eastAsia"/>
                <w:i/>
                <w:lang w:eastAsia="zh-CN"/>
              </w:rPr>
              <w:t>on-unaffected-band-invovled</w:t>
            </w:r>
            <w:r>
              <w:rPr>
                <w:rFonts w:hint="eastAsia"/>
                <w:lang w:eastAsia="zh-CN"/>
              </w:rPr>
              <w:t xml:space="preserve">] as </w:t>
            </w:r>
            <w:r>
              <w:rPr>
                <w:lang w:eastAsia="zh-CN"/>
              </w:rPr>
              <w:t>optional UE behaviour</w:t>
            </w:r>
            <w:r>
              <w:rPr>
                <w:rFonts w:hint="eastAsia"/>
                <w:lang w:eastAsia="zh-CN"/>
              </w:rPr>
              <w:t xml:space="preserve">, </w:t>
            </w:r>
            <w:r>
              <w:rPr>
                <w:lang w:eastAsia="zh-CN"/>
              </w:rPr>
              <w:t>UE is not required to</w:t>
            </w:r>
            <w:r>
              <w:rPr>
                <w:rFonts w:hint="eastAsia"/>
                <w:lang w:eastAsia="zh-CN"/>
              </w:rPr>
              <w:t xml:space="preserve"> transmi</w:t>
            </w:r>
            <w:r>
              <w:rPr>
                <w:lang w:eastAsia="zh-CN"/>
              </w:rPr>
              <w:t>t</w:t>
            </w:r>
            <w:r>
              <w:rPr>
                <w:rFonts w:hint="eastAsia"/>
                <w:lang w:eastAsia="zh-CN"/>
              </w:rPr>
              <w:t xml:space="preserve"> on </w:t>
            </w:r>
            <w:r>
              <w:rPr>
                <w:lang w:eastAsia="zh-CN"/>
              </w:rPr>
              <w:t xml:space="preserve">any </w:t>
            </w:r>
            <w:r>
              <w:rPr>
                <w:rFonts w:hint="eastAsia"/>
                <w:lang w:eastAsia="zh-CN"/>
              </w:rPr>
              <w:t xml:space="preserve">of the three bands </w:t>
            </w:r>
            <w:r>
              <w:rPr>
                <w:lang w:eastAsia="zh-CN"/>
              </w:rPr>
              <w:t xml:space="preserve">during </w:t>
            </w:r>
            <w:r>
              <w:rPr>
                <w:rFonts w:hint="eastAsia"/>
                <w:lang w:eastAsia="zh-CN"/>
              </w:rPr>
              <w:t xml:space="preserve">the </w:t>
            </w:r>
            <w:r>
              <w:rPr>
                <w:lang w:eastAsia="zh-CN"/>
              </w:rPr>
              <w:t xml:space="preserve">switching </w:t>
            </w:r>
            <w:r>
              <w:t>period</w:t>
            </w:r>
            <w:r>
              <w:rPr>
                <w:rFonts w:hint="eastAsia"/>
                <w:lang w:eastAsia="zh-CN"/>
              </w:rPr>
              <w:t xml:space="preserve"> T2 located</w:t>
            </w:r>
            <w:r>
              <w:rPr>
                <w:lang w:eastAsia="zh-CN"/>
              </w:rPr>
              <w:t xml:space="preserve"> on band X</w:t>
            </w:r>
            <w:r>
              <w:rPr>
                <w:rFonts w:hint="eastAsia"/>
                <w:lang w:eastAsia="zh-CN"/>
              </w:rPr>
              <w:t xml:space="preserve">, where T2 is the next larger value from </w:t>
            </w:r>
            <w:r>
              <w:rPr>
                <w:lang w:eastAsia="zh-CN"/>
              </w:rPr>
              <w:t>the</w:t>
            </w:r>
            <w:r>
              <w:rPr>
                <w:rFonts w:hint="eastAsia"/>
                <w:lang w:eastAsia="zh-CN"/>
              </w:rPr>
              <w:t xml:space="preserve"> set </w:t>
            </w:r>
            <w:r>
              <w:rPr>
                <w:lang w:eastAsia="zh-CN"/>
              </w:rPr>
              <w:t>{35 us, 140 us, 210 us}</w:t>
            </w:r>
            <w:r>
              <w:rPr>
                <w:rFonts w:hint="eastAsia"/>
                <w:lang w:eastAsia="zh-CN"/>
              </w:rPr>
              <w:t xml:space="preserve"> w.r.t. the length of switching period for the band pair of band X and band Y, and T2 is 210 us when the length of switching period for the band pair of band X and band Y is 210 us, as shown in </w:t>
            </w:r>
            <w:r>
              <w:t>Figure 6.3</w:t>
            </w:r>
            <w:r>
              <w:rPr>
                <w:lang w:eastAsia="zh-CN"/>
              </w:rPr>
              <w:t>A</w:t>
            </w:r>
            <w:r>
              <w:t>.3.</w:t>
            </w:r>
            <w:r>
              <w:rPr>
                <w:lang w:eastAsia="zh-CN"/>
              </w:rPr>
              <w:t>3.</w:t>
            </w:r>
            <w:r>
              <w:rPr>
                <w:rFonts w:hint="eastAsia"/>
                <w:lang w:eastAsia="zh-CN"/>
              </w:rPr>
              <w:t>6</w:t>
            </w:r>
            <w:r>
              <w:t>-</w:t>
            </w:r>
            <w:r>
              <w:rPr>
                <w:rFonts w:hint="eastAsia"/>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90" w:type="dxa"/>
          </w:tcPr>
          <w:p>
            <w:pPr>
              <w:spacing w:before="0" w:after="0" w:line="240" w:lineRule="auto"/>
              <w:ind w:left="851" w:hanging="284"/>
              <w:rPr>
                <w:iCs/>
                <w:lang w:eastAsia="zh-CN"/>
              </w:rPr>
            </w:pPr>
            <w:r>
              <w:rPr>
                <w:iCs/>
                <w:lang w:eastAsia="zh-CN"/>
              </w:rPr>
              <w:t>-</w:t>
            </w:r>
            <w:r>
              <w:rPr>
                <w:iCs/>
                <w:lang w:eastAsia="zh-CN"/>
              </w:rPr>
              <w:tab/>
            </w:r>
            <w:r>
              <w:rPr>
                <w:iCs/>
                <w:lang w:eastAsia="zh-CN"/>
              </w:rPr>
              <w:t>When the UE is to transmit a 1-port transmission on one uplink carrier on the 1st band and the 2nd band, and if the preceding uplink transmission was a 1-port transmission on a carrier on the 3rd band and/or the 4th band and the UE is under the operation state in which 1-port transmission can be supported in the 3rd and 4th band, then the UE is not expected to transmit for the duration of NTx1-Tx2 on any of the carriers, where NTx1-Tx2 is the max of [uplinkTxSwitchingPeriod] that UE indicates for the band pair {1st band, 3rd  band}, band pair {1st band, 4th  band}, band pair {2nd band, 3rd  band}and band pair {2nd band, 4th band}.</w:t>
            </w:r>
          </w:p>
          <w:p>
            <w:pPr>
              <w:spacing w:before="0" w:after="0" w:line="240" w:lineRule="auto"/>
              <w:ind w:left="851" w:hanging="284"/>
              <w:rPr>
                <w:iCs/>
                <w:lang w:eastAsia="zh-CN"/>
              </w:rPr>
            </w:pPr>
          </w:p>
        </w:tc>
        <w:tc>
          <w:tcPr>
            <w:tcW w:w="5239" w:type="dxa"/>
          </w:tcPr>
          <w:p>
            <w:pPr>
              <w:pStyle w:val="29"/>
              <w:spacing w:before="0" w:after="0" w:line="240" w:lineRule="auto"/>
              <w:rPr>
                <w:rFonts w:ascii="Times New Roman" w:hAnsi="Times New Roman" w:eastAsia="等线"/>
                <w:lang w:eastAsia="zh-CN"/>
              </w:rPr>
            </w:pPr>
            <w:r>
              <w:rPr>
                <w:rFonts w:ascii="Times New Roman" w:hAnsi="Times New Roman" w:eastAsia="等线"/>
                <w:lang w:eastAsia="zh-CN"/>
              </w:rPr>
              <w:t>This case is not captured in the RAN4 CR yet because the new rule for this case as defined in the RAN4 LS is agreed after the CR was agreed. But we can ask RAN4 to capture the new rule in their spec.</w:t>
            </w:r>
          </w:p>
          <w:p>
            <w:pPr>
              <w:pStyle w:val="29"/>
              <w:spacing w:before="0" w:after="0" w:line="240" w:lineRule="auto"/>
              <w:rPr>
                <w:rFonts w:ascii="Times New Roman" w:hAnsi="Times New Roman" w:eastAsia="等线"/>
                <w:lang w:eastAsia="zh-CN"/>
              </w:rPr>
            </w:pPr>
          </w:p>
          <w:p>
            <w:pPr>
              <w:pStyle w:val="29"/>
              <w:spacing w:before="0" w:after="0" w:line="240" w:lineRule="auto"/>
              <w:rPr>
                <w:rFonts w:ascii="Times New Roman" w:hAnsi="Times New Roman" w:eastAsia="等线"/>
                <w:lang w:eastAsia="zh-CN"/>
              </w:rPr>
            </w:pPr>
            <w:r>
              <w:rPr>
                <w:rFonts w:ascii="Times New Roman" w:hAnsi="Times New Roman" w:eastAsia="等线"/>
                <w:lang w:eastAsia="zh-CN"/>
              </w:rPr>
              <w:t xml:space="preserve">RAN4 agreement in RAN4 LS </w:t>
            </w:r>
            <w:r>
              <w:rPr>
                <w:rFonts w:ascii="Times New Roman" w:hAnsi="Times New Roman"/>
                <w:lang w:eastAsia="zh-CN"/>
              </w:rPr>
              <w:t>R4-2310495.</w:t>
            </w:r>
          </w:p>
          <w:p>
            <w:pPr>
              <w:spacing w:before="0" w:after="0" w:line="240" w:lineRule="auto"/>
              <w:ind w:left="400" w:leftChars="200"/>
              <w:rPr>
                <w:bCs/>
                <w:iCs/>
                <w:u w:val="single"/>
                <w:lang w:eastAsia="zh-CN"/>
              </w:rPr>
            </w:pPr>
            <w:r>
              <w:rPr>
                <w:bCs/>
                <w:iCs/>
                <w:u w:val="single"/>
                <w:lang w:eastAsia="zh-CN"/>
              </w:rPr>
              <w:t>Switching case across four bands, i.e., between {1T, 1T, 0T, 0T} and {0T, 0T, 1T, 1T}</w:t>
            </w:r>
          </w:p>
          <w:p>
            <w:pPr>
              <w:pStyle w:val="64"/>
              <w:numPr>
                <w:ilvl w:val="0"/>
                <w:numId w:val="15"/>
              </w:numPr>
              <w:spacing w:before="0" w:after="0" w:line="240" w:lineRule="auto"/>
              <w:ind w:left="884" w:leftChars="300" w:hanging="284"/>
              <w:jc w:val="left"/>
              <w:rPr>
                <w:b/>
              </w:rPr>
            </w:pPr>
            <w:r>
              <w:rPr>
                <w:b/>
              </w:rPr>
              <w:t>Agreement:</w:t>
            </w:r>
          </w:p>
          <w:p>
            <w:pPr>
              <w:widowControl w:val="0"/>
              <w:numPr>
                <w:ilvl w:val="1"/>
                <w:numId w:val="16"/>
              </w:numPr>
              <w:tabs>
                <w:tab w:val="left" w:pos="484"/>
                <w:tab w:val="left" w:pos="709"/>
                <w:tab w:val="left" w:pos="1701"/>
              </w:tabs>
              <w:overflowPunct w:val="0"/>
              <w:autoSpaceDE w:val="0"/>
              <w:autoSpaceDN w:val="0"/>
              <w:adjustRightInd w:val="0"/>
              <w:spacing w:before="0" w:after="0" w:line="240" w:lineRule="auto"/>
              <w:ind w:left="1309" w:leftChars="513" w:hanging="283"/>
              <w:jc w:val="left"/>
              <w:textAlignment w:val="baseline"/>
              <w:rPr>
                <w:rFonts w:eastAsiaTheme="minorEastAsia"/>
                <w:bCs/>
                <w:lang w:val="en-US" w:eastAsia="zh-CN"/>
              </w:rPr>
            </w:pPr>
            <w:r>
              <w:rPr>
                <w:rFonts w:eastAsiaTheme="minorEastAsia"/>
                <w:bCs/>
                <w:lang w:val="en-US" w:eastAsia="zh-CN"/>
              </w:rPr>
              <w:t xml:space="preserve">As optional UE behavior, in addition to the previously agreed UE capability on per-band-pair switching period, UE can optionally and additionally report new switching periods capability of </w:t>
            </w:r>
            <w:r>
              <w:rPr>
                <w:rFonts w:eastAsiaTheme="minorEastAsia"/>
                <w:bCs/>
                <w:i/>
                <w:lang w:val="en-US" w:eastAsia="zh-CN"/>
              </w:rPr>
              <w:t>[uplinkTxSwitchingPeriod1T1Tto1T1T]</w:t>
            </w:r>
            <w:r>
              <w:rPr>
                <w:rFonts w:eastAsiaTheme="minorEastAsia"/>
                <w:bCs/>
                <w:lang w:val="en-US" w:eastAsia="zh-CN"/>
              </w:rPr>
              <w:t xml:space="preserve"> per combination of switching-from bands and switching-to bands.</w:t>
            </w:r>
          </w:p>
          <w:p>
            <w:pPr>
              <w:pStyle w:val="64"/>
              <w:numPr>
                <w:ilvl w:val="1"/>
                <w:numId w:val="17"/>
              </w:numPr>
              <w:spacing w:before="0" w:after="0" w:line="240" w:lineRule="auto"/>
              <w:ind w:left="1960" w:leftChars="838" w:hanging="284"/>
              <w:jc w:val="left"/>
              <w:rPr>
                <w:rFonts w:eastAsia="Yu Mincho"/>
                <w:bCs/>
              </w:rPr>
            </w:pPr>
            <w:r>
              <w:rPr>
                <w:rFonts w:eastAsia="Yu Mincho"/>
                <w:bCs/>
              </w:rPr>
              <w:t>Candidate values are {35u, 140us, 210us}, no other values to be added.</w:t>
            </w:r>
          </w:p>
          <w:p>
            <w:pPr>
              <w:pStyle w:val="64"/>
              <w:numPr>
                <w:ilvl w:val="1"/>
                <w:numId w:val="17"/>
              </w:numPr>
              <w:spacing w:before="0" w:after="0" w:line="240" w:lineRule="auto"/>
              <w:ind w:left="1960" w:leftChars="838" w:hanging="284"/>
              <w:jc w:val="left"/>
              <w:rPr>
                <w:rFonts w:eastAsia="Yu Mincho"/>
                <w:bCs/>
              </w:rPr>
            </w:pPr>
            <w:r>
              <w:t>For switching between {1T, 1T, 0T, 0T} and {0T, 0T, 1T, 1T} on band {A, B, C, D},</w:t>
            </w:r>
          </w:p>
          <w:p>
            <w:pPr>
              <w:pStyle w:val="64"/>
              <w:numPr>
                <w:ilvl w:val="3"/>
                <w:numId w:val="18"/>
              </w:numPr>
              <w:spacing w:before="0" w:after="0" w:line="240" w:lineRule="auto"/>
              <w:ind w:left="2367" w:leftChars="1050" w:hanging="267"/>
              <w:jc w:val="left"/>
              <w:rPr>
                <w:rFonts w:eastAsia="Yu Mincho"/>
                <w:bCs/>
              </w:rPr>
            </w:pPr>
            <w:r>
              <w:rPr>
                <w:bCs/>
              </w:rPr>
              <w:t xml:space="preserve">Switching-from bands </w:t>
            </w:r>
            <w:r>
              <w:rPr>
                <w:rFonts w:eastAsia="Yu Mincho"/>
                <w:bCs/>
              </w:rPr>
              <w:t xml:space="preserve">are A+B, and </w:t>
            </w:r>
            <w:r>
              <w:rPr>
                <w:bCs/>
              </w:rPr>
              <w:t xml:space="preserve">switching-to bands </w:t>
            </w:r>
            <w:r>
              <w:rPr>
                <w:rFonts w:eastAsia="Yu Mincho"/>
                <w:bCs/>
              </w:rPr>
              <w:t xml:space="preserve">are C+D, or, </w:t>
            </w:r>
          </w:p>
          <w:p>
            <w:pPr>
              <w:pStyle w:val="64"/>
              <w:numPr>
                <w:ilvl w:val="3"/>
                <w:numId w:val="18"/>
              </w:numPr>
              <w:spacing w:before="0" w:after="0" w:line="240" w:lineRule="auto"/>
              <w:ind w:left="2367" w:leftChars="1050" w:hanging="267"/>
              <w:jc w:val="left"/>
              <w:rPr>
                <w:rFonts w:eastAsia="Yu Mincho"/>
                <w:bCs/>
              </w:rPr>
            </w:pPr>
            <w:r>
              <w:rPr>
                <w:bCs/>
              </w:rPr>
              <w:t xml:space="preserve">Switching-from bands </w:t>
            </w:r>
            <w:r>
              <w:rPr>
                <w:rFonts w:eastAsia="Yu Mincho"/>
                <w:bCs/>
              </w:rPr>
              <w:t xml:space="preserve">are C+D, and </w:t>
            </w:r>
            <w:r>
              <w:rPr>
                <w:bCs/>
              </w:rPr>
              <w:t xml:space="preserve">switching-to bands </w:t>
            </w:r>
            <w:r>
              <w:rPr>
                <w:rFonts w:eastAsia="Yu Mincho"/>
                <w:bCs/>
              </w:rPr>
              <w:t>are A+B</w:t>
            </w:r>
          </w:p>
          <w:p>
            <w:pPr>
              <w:pStyle w:val="64"/>
              <w:numPr>
                <w:ilvl w:val="1"/>
                <w:numId w:val="17"/>
              </w:numPr>
              <w:spacing w:before="0" w:after="0" w:line="240" w:lineRule="auto"/>
              <w:ind w:left="1960" w:leftChars="838" w:hanging="284"/>
              <w:jc w:val="left"/>
              <w:rPr>
                <w:rFonts w:eastAsia="Yu Mincho"/>
                <w:bCs/>
              </w:rPr>
            </w:pPr>
            <w:r>
              <w:t xml:space="preserve">UE to report one value for each </w:t>
            </w:r>
            <w:r>
              <w:rPr>
                <w:bCs/>
              </w:rPr>
              <w:t>combination of switching-from bands and switching-to bands, which applies to both A+B to C+D and C+D to A+B.</w:t>
            </w:r>
          </w:p>
          <w:p>
            <w:pPr>
              <w:pStyle w:val="64"/>
              <w:numPr>
                <w:ilvl w:val="1"/>
                <w:numId w:val="17"/>
              </w:numPr>
              <w:spacing w:before="0" w:after="0" w:line="240" w:lineRule="auto"/>
              <w:ind w:left="1960" w:leftChars="838" w:hanging="284"/>
              <w:jc w:val="left"/>
              <w:rPr>
                <w:rFonts w:eastAsia="Yu Mincho"/>
                <w:bCs/>
              </w:rPr>
            </w:pPr>
            <w:r>
              <w:rPr>
                <w:rFonts w:eastAsia="Yu Mincho"/>
                <w:bCs/>
              </w:rPr>
              <w:t xml:space="preserve">This new capability only applies for switching of 2Tx chains between 2 different band pair as a switching event, i.e., </w:t>
            </w:r>
            <w:r>
              <w:rPr>
                <w:rFonts w:eastAsiaTheme="minorEastAsia"/>
                <w:bCs/>
              </w:rPr>
              <w:t xml:space="preserve">between </w:t>
            </w:r>
            <w:r>
              <w:t>{1T, 1T, 0T, 0T} and {0T, 0T, 1T, 1T}, and the default UE behaviour based RAN4 previously agreed capability applies unless otherwise stated.</w:t>
            </w:r>
          </w:p>
          <w:p>
            <w:pPr>
              <w:pStyle w:val="64"/>
              <w:spacing w:before="0" w:after="0" w:line="240" w:lineRule="auto"/>
              <w:ind w:left="1960"/>
              <w:rPr>
                <w:rFonts w:eastAsia="Yu Mincho"/>
                <w:bCs/>
              </w:rPr>
            </w:pPr>
          </w:p>
          <w:p>
            <w:pPr>
              <w:spacing w:before="0" w:after="0" w:line="240" w:lineRule="auto"/>
              <w:ind w:left="600" w:leftChars="300"/>
            </w:pPr>
            <w:r>
              <w:t>A set of examples are also listed here to facilitate understanding:</w:t>
            </w:r>
          </w:p>
          <w:p>
            <w:pPr>
              <w:pStyle w:val="64"/>
              <w:numPr>
                <w:ilvl w:val="0"/>
                <w:numId w:val="15"/>
              </w:numPr>
              <w:spacing w:before="0" w:after="0" w:line="240" w:lineRule="auto"/>
              <w:ind w:left="1084" w:leftChars="400" w:hanging="284"/>
              <w:jc w:val="left"/>
              <w:rPr>
                <w:bCs/>
              </w:rPr>
            </w:pPr>
            <w:r>
              <w:rPr>
                <w:bCs/>
              </w:rPr>
              <w:t>For switching from {1T, 1T, 0T, 0T} to {0T, 0T, 1T, 1T} on band {A, B, C, D},</w:t>
            </w:r>
          </w:p>
          <w:p>
            <w:pPr>
              <w:pStyle w:val="64"/>
              <w:numPr>
                <w:ilvl w:val="0"/>
                <w:numId w:val="15"/>
              </w:numPr>
              <w:spacing w:before="0" w:after="0" w:line="240" w:lineRule="auto"/>
              <w:ind w:left="1084" w:leftChars="400" w:hanging="284"/>
              <w:jc w:val="left"/>
              <w:rPr>
                <w:bCs/>
              </w:rPr>
            </w:pPr>
            <w:r>
              <w:rPr>
                <w:bCs/>
              </w:rPr>
              <w:t>As default behaviour, if UE report 35us for band pair A+ C and 35us for band pair B + D, then 35us will be used for switching between band A+B and band C+D.</w:t>
            </w:r>
          </w:p>
          <w:p>
            <w:pPr>
              <w:pStyle w:val="64"/>
              <w:numPr>
                <w:ilvl w:val="0"/>
                <w:numId w:val="15"/>
              </w:numPr>
              <w:spacing w:before="0" w:after="0" w:line="240" w:lineRule="auto"/>
              <w:ind w:left="1084" w:leftChars="400" w:hanging="284"/>
              <w:jc w:val="left"/>
              <w:rPr>
                <w:bCs/>
              </w:rPr>
            </w:pPr>
            <w:r>
              <w:rPr>
                <w:bCs/>
              </w:rPr>
              <w:t xml:space="preserve">If the additional IE </w:t>
            </w:r>
            <w:r>
              <w:rPr>
                <w:rFonts w:eastAsiaTheme="minorEastAsia"/>
                <w:bCs/>
                <w:i/>
                <w:lang w:val="en-US"/>
              </w:rPr>
              <w:t>[uplinkTxSwitchingPeriod1T1Tto1T1T]</w:t>
            </w:r>
            <w:r>
              <w:rPr>
                <w:rFonts w:eastAsiaTheme="minorEastAsia"/>
                <w:bCs/>
                <w:lang w:val="en-US"/>
              </w:rPr>
              <w:t xml:space="preserve"> </w:t>
            </w:r>
            <w:r>
              <w:rPr>
                <w:bCs/>
              </w:rPr>
              <w:t>is reported for switching between A+B and C+D, and UE still report 35us from Rel-18 A-&gt;C (can be different from Rel-16/17 capability for A-&gt;C), report 35us for B-&gt;D, and report 140us for A+B-&gt;C+D, then</w:t>
            </w:r>
          </w:p>
          <w:p>
            <w:pPr>
              <w:widowControl w:val="0"/>
              <w:numPr>
                <w:ilvl w:val="1"/>
                <w:numId w:val="16"/>
              </w:numPr>
              <w:tabs>
                <w:tab w:val="left" w:pos="484"/>
                <w:tab w:val="left" w:pos="709"/>
                <w:tab w:val="left" w:pos="1440"/>
                <w:tab w:val="left" w:pos="1701"/>
              </w:tabs>
              <w:overflowPunct w:val="0"/>
              <w:autoSpaceDE w:val="0"/>
              <w:autoSpaceDN w:val="0"/>
              <w:adjustRightInd w:val="0"/>
              <w:spacing w:before="0" w:after="0" w:line="240" w:lineRule="auto"/>
              <w:ind w:left="1509" w:leftChars="613" w:hanging="283"/>
              <w:jc w:val="left"/>
              <w:textAlignment w:val="baseline"/>
              <w:rPr>
                <w:rFonts w:eastAsiaTheme="minorEastAsia"/>
                <w:bCs/>
                <w:lang w:val="en-US" w:eastAsia="zh-CN"/>
              </w:rPr>
            </w:pPr>
            <w:r>
              <w:rPr>
                <w:rFonts w:eastAsiaTheme="minorEastAsia"/>
                <w:bCs/>
                <w:lang w:val="en-US" w:eastAsia="zh-CN"/>
              </w:rPr>
              <w:t>35us will be used for switching {1, 0, 0,0} to {0, 0, 1,0}.</w:t>
            </w:r>
          </w:p>
          <w:p>
            <w:pPr>
              <w:spacing w:before="0" w:after="0" w:line="240" w:lineRule="auto"/>
              <w:rPr>
                <w:lang w:eastAsia="zh-CN"/>
              </w:rPr>
            </w:pPr>
            <w:r>
              <w:rPr>
                <w:rFonts w:eastAsiaTheme="minorEastAsia"/>
                <w:bCs/>
                <w:lang w:val="en-US" w:eastAsia="zh-CN"/>
              </w:rPr>
              <w:t>140us will be used for switching {1, 1, 0,0} to {0, 0, 1, 1} and {0, 0, 1, 1} to {1, 1, 0,0}.</w:t>
            </w:r>
          </w:p>
        </w:tc>
      </w:tr>
    </w:tbl>
    <w:p>
      <w:pPr>
        <w:rPr>
          <w:lang w:eastAsia="zh-CN"/>
        </w:rPr>
      </w:pPr>
    </w:p>
    <w:bookmarkEnd w:id="3"/>
    <w:p>
      <w:pPr>
        <w:rPr>
          <w:rFonts w:hint="eastAsia"/>
          <w:i/>
          <w:lang w:eastAsia="zh-CN"/>
        </w:rPr>
      </w:pPr>
      <w:r>
        <w:rPr>
          <w:rFonts w:hint="eastAsia"/>
          <w:b/>
          <w:i/>
          <w:lang w:eastAsia="zh-CN"/>
        </w:rPr>
        <w:t>P</w:t>
      </w:r>
      <w:r>
        <w:rPr>
          <w:b/>
          <w:i/>
          <w:lang w:eastAsia="zh-CN"/>
        </w:rPr>
        <w:t>roposal 1</w:t>
      </w:r>
      <w:r>
        <w:rPr>
          <w:i/>
          <w:lang w:eastAsia="zh-CN"/>
        </w:rPr>
        <w:t>: RAN1 to discuss whether to keep the length determination of switching period for Rel-18 UL Tx switching in RAN1 spec or RAN4 spec to avoid duplicated texts.</w:t>
      </w:r>
    </w:p>
    <w:p>
      <w:pPr>
        <w:rPr>
          <w:b/>
          <w:i/>
          <w:iCs/>
          <w:lang w:eastAsia="zh-CN"/>
        </w:rPr>
      </w:pPr>
    </w:p>
    <w:p>
      <w:pPr>
        <w:rPr>
          <w:lang w:eastAsia="zh-CN"/>
        </w:rPr>
      </w:pPr>
      <w:r>
        <w:rPr>
          <w:rFonts w:hint="eastAsia"/>
          <w:lang w:eastAsia="zh-CN"/>
        </w:rPr>
        <w:t>B</w:t>
      </w:r>
      <w:r>
        <w:rPr>
          <w:lang w:eastAsia="zh-CN"/>
        </w:rPr>
        <w:t>elow we summarize the latest situation of length determination of switching period based on the latest RAN1 and RAN4 agreements.</w:t>
      </w:r>
    </w:p>
    <w:p>
      <w:pPr>
        <w:rPr>
          <w:rFonts w:hint="eastAsia"/>
          <w:i/>
          <w:lang w:eastAsia="zh-CN"/>
        </w:rPr>
      </w:pPr>
      <w:r>
        <w:rPr>
          <w:b/>
          <w:i/>
          <w:lang w:eastAsia="zh-CN"/>
        </w:rPr>
        <w:t xml:space="preserve">Observation </w:t>
      </w:r>
      <w:r>
        <w:rPr>
          <w:rFonts w:hint="eastAsia"/>
          <w:b/>
          <w:i/>
          <w:lang w:val="en-US" w:eastAsia="zh-CN"/>
        </w:rPr>
        <w:t>2</w:t>
      </w:r>
      <w:r>
        <w:rPr>
          <w:i/>
          <w:lang w:eastAsia="zh-CN"/>
        </w:rPr>
        <w:t>: The following length determination of switching period are agreed by RAN1 and RAN4.</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7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pPr>
              <w:keepNext w:val="0"/>
              <w:keepLines w:val="0"/>
              <w:pageBreakBefore w:val="0"/>
              <w:widowControl/>
              <w:kinsoku/>
              <w:wordWrap/>
              <w:overflowPunct/>
              <w:topLinePunct w:val="0"/>
              <w:autoSpaceDE/>
              <w:autoSpaceDN/>
              <w:bidi w:val="0"/>
              <w:adjustRightInd/>
              <w:snapToGrid w:val="0"/>
              <w:spacing w:before="120" w:after="0" w:line="240" w:lineRule="auto"/>
              <w:jc w:val="center"/>
              <w:textAlignment w:val="auto"/>
              <w:rPr>
                <w:rFonts w:hint="eastAsia"/>
                <w:lang w:eastAsia="zh-CN"/>
              </w:rPr>
            </w:pPr>
            <w:r>
              <w:rPr>
                <w:rFonts w:hint="eastAsia"/>
                <w:lang w:eastAsia="zh-CN"/>
              </w:rPr>
              <w:t>S</w:t>
            </w:r>
            <w:r>
              <w:rPr>
                <w:lang w:eastAsia="zh-CN"/>
              </w:rPr>
              <w:t>witching case</w:t>
            </w:r>
          </w:p>
        </w:tc>
        <w:tc>
          <w:tcPr>
            <w:tcW w:w="7082" w:type="dxa"/>
          </w:tcPr>
          <w:p>
            <w:pPr>
              <w:keepNext w:val="0"/>
              <w:keepLines w:val="0"/>
              <w:pageBreakBefore w:val="0"/>
              <w:widowControl/>
              <w:kinsoku/>
              <w:wordWrap/>
              <w:overflowPunct/>
              <w:topLinePunct w:val="0"/>
              <w:autoSpaceDE/>
              <w:autoSpaceDN/>
              <w:bidi w:val="0"/>
              <w:adjustRightInd/>
              <w:snapToGrid w:val="0"/>
              <w:spacing w:before="120" w:after="0" w:line="240" w:lineRule="auto"/>
              <w:jc w:val="center"/>
              <w:textAlignment w:val="auto"/>
              <w:rPr>
                <w:rFonts w:hint="eastAsia"/>
                <w:lang w:eastAsia="zh-CN"/>
              </w:rPr>
            </w:pPr>
            <w:r>
              <w:rPr>
                <w:lang w:eastAsia="zh-CN"/>
              </w:rPr>
              <w:t>Length determination of switching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pPr>
              <w:keepNext w:val="0"/>
              <w:keepLines w:val="0"/>
              <w:pageBreakBefore w:val="0"/>
              <w:widowControl/>
              <w:kinsoku/>
              <w:wordWrap/>
              <w:overflowPunct/>
              <w:topLinePunct w:val="0"/>
              <w:autoSpaceDE/>
              <w:autoSpaceDN/>
              <w:bidi w:val="0"/>
              <w:adjustRightInd/>
              <w:snapToGrid w:val="0"/>
              <w:spacing w:before="120" w:after="0" w:line="240" w:lineRule="auto"/>
              <w:textAlignment w:val="auto"/>
              <w:rPr>
                <w:lang w:eastAsia="zh-CN"/>
              </w:rPr>
            </w:pPr>
            <w:r>
              <w:rPr>
                <w:lang w:eastAsia="zh-CN"/>
              </w:rPr>
              <w:t xml:space="preserve">A+B </w:t>
            </w:r>
            <w:r>
              <w:rPr>
                <w:lang w:eastAsia="zh-CN"/>
              </w:rPr>
              <w:sym w:font="Wingdings" w:char="F0E0"/>
            </w:r>
            <w:r>
              <w:rPr>
                <w:lang w:eastAsia="zh-CN"/>
              </w:rPr>
              <w:t xml:space="preserve"> C</w:t>
            </w:r>
          </w:p>
          <w:p>
            <w:pPr>
              <w:keepNext w:val="0"/>
              <w:keepLines w:val="0"/>
              <w:pageBreakBefore w:val="0"/>
              <w:widowControl/>
              <w:kinsoku/>
              <w:wordWrap/>
              <w:overflowPunct/>
              <w:topLinePunct w:val="0"/>
              <w:autoSpaceDE/>
              <w:autoSpaceDN/>
              <w:bidi w:val="0"/>
              <w:adjustRightInd/>
              <w:snapToGrid w:val="0"/>
              <w:spacing w:before="120" w:after="0" w:line="240" w:lineRule="auto"/>
              <w:textAlignment w:val="auto"/>
              <w:rPr>
                <w:rFonts w:hint="eastAsia"/>
                <w:lang w:eastAsia="zh-CN"/>
              </w:rPr>
            </w:pPr>
            <w:r>
              <w:rPr>
                <w:rFonts w:hint="eastAsia"/>
                <w:lang w:eastAsia="zh-CN"/>
              </w:rPr>
              <w:t>C</w:t>
            </w:r>
            <w:r>
              <w:rPr>
                <w:lang w:eastAsia="zh-CN"/>
              </w:rPr>
              <w:t xml:space="preserve"> </w:t>
            </w:r>
            <w:r>
              <w:rPr>
                <w:lang w:eastAsia="zh-CN"/>
              </w:rPr>
              <w:sym w:font="Wingdings" w:char="F0E0"/>
            </w:r>
            <w:r>
              <w:rPr>
                <w:lang w:eastAsia="zh-CN"/>
              </w:rPr>
              <w:t xml:space="preserve"> A+B</w:t>
            </w:r>
          </w:p>
        </w:tc>
        <w:tc>
          <w:tcPr>
            <w:tcW w:w="7082" w:type="dxa"/>
          </w:tcPr>
          <w:p>
            <w:pPr>
              <w:keepNext w:val="0"/>
              <w:keepLines w:val="0"/>
              <w:pageBreakBefore w:val="0"/>
              <w:widowControl/>
              <w:kinsoku/>
              <w:wordWrap/>
              <w:overflowPunct/>
              <w:topLinePunct w:val="0"/>
              <w:autoSpaceDE/>
              <w:autoSpaceDN/>
              <w:bidi w:val="0"/>
              <w:adjustRightInd/>
              <w:snapToGrid w:val="0"/>
              <w:spacing w:before="120" w:after="0" w:line="240" w:lineRule="auto"/>
              <w:textAlignment w:val="auto"/>
              <w:rPr>
                <w:rFonts w:hint="eastAsia"/>
                <w:b/>
                <w:color w:val="FF0000"/>
                <w:lang w:eastAsia="zh-CN"/>
              </w:rPr>
            </w:pPr>
            <w:r>
              <w:rPr>
                <w:b/>
                <w:color w:val="FF0000"/>
                <w:lang w:eastAsia="zh-CN"/>
              </w:rPr>
              <w:t>Default method:</w:t>
            </w:r>
          </w:p>
          <w:p>
            <w:pPr>
              <w:keepNext w:val="0"/>
              <w:keepLines w:val="0"/>
              <w:pageBreakBefore w:val="0"/>
              <w:widowControl/>
              <w:kinsoku/>
              <w:wordWrap/>
              <w:overflowPunct/>
              <w:topLinePunct w:val="0"/>
              <w:autoSpaceDE/>
              <w:autoSpaceDN/>
              <w:bidi w:val="0"/>
              <w:adjustRightInd/>
              <w:snapToGrid w:val="0"/>
              <w:spacing w:before="120" w:after="0" w:line="240" w:lineRule="auto"/>
              <w:textAlignment w:val="auto"/>
              <w:rPr>
                <w:lang w:eastAsia="zh-CN"/>
              </w:rPr>
            </w:pPr>
            <w:r>
              <w:rPr>
                <w:rFonts w:hint="eastAsia"/>
                <w:lang w:eastAsia="zh-CN"/>
              </w:rPr>
              <w:t>T</w:t>
            </w:r>
            <w:r>
              <w:rPr>
                <w:lang w:eastAsia="zh-CN"/>
              </w:rPr>
              <w:t>he switching period is max{</w:t>
            </w:r>
            <m:oMath>
              <m:sSub>
                <m:sSubPr>
                  <m:ctrlPr>
                    <w:rPr>
                      <w:rFonts w:ascii="Cambria Math" w:hAnsi="Cambria Math"/>
                      <w:lang w:eastAsia="zh-CN"/>
                    </w:rPr>
                  </m:ctrlPr>
                </m:sSubPr>
                <m:e>
                  <m:r>
                    <m:rPr/>
                    <w:rPr>
                      <w:rFonts w:ascii="Cambria Math" w:hAnsi="Cambria Math"/>
                      <w:lang w:eastAsia="zh-CN"/>
                    </w:rPr>
                    <m:t>T</m:t>
                  </m:r>
                  <m:ctrlPr>
                    <w:rPr>
                      <w:rFonts w:ascii="Cambria Math" w:hAnsi="Cambria Math"/>
                      <w:lang w:eastAsia="zh-CN"/>
                    </w:rPr>
                  </m:ctrlPr>
                </m:e>
                <m:sub>
                  <m:r>
                    <m:rPr/>
                    <w:rPr>
                      <w:rFonts w:ascii="Cambria Math" w:hAnsi="Cambria Math"/>
                      <w:lang w:eastAsia="zh-CN"/>
                    </w:rPr>
                    <m:t>bandpair A,C</m:t>
                  </m:r>
                  <m:ctrlPr>
                    <w:rPr>
                      <w:rFonts w:ascii="Cambria Math" w:hAnsi="Cambria Math"/>
                      <w:lang w:eastAsia="zh-CN"/>
                    </w:rPr>
                  </m:ctrlPr>
                </m:sub>
              </m:sSub>
            </m:oMath>
            <w:r>
              <w:rPr>
                <w:rFonts w:hint="eastAsia"/>
                <w:lang w:eastAsia="zh-CN"/>
              </w:rPr>
              <w:t>,</w:t>
            </w:r>
            <w:r>
              <w:rPr>
                <w:lang w:eastAsia="zh-CN"/>
              </w:rPr>
              <w:t xml:space="preserve"> </w:t>
            </w:r>
            <m:oMath>
              <m:sSub>
                <m:sSubPr>
                  <m:ctrlPr>
                    <w:rPr>
                      <w:rFonts w:ascii="Cambria Math" w:hAnsi="Cambria Math"/>
                      <w:lang w:eastAsia="zh-CN"/>
                    </w:rPr>
                  </m:ctrlPr>
                </m:sSubPr>
                <m:e>
                  <m:r>
                    <m:rPr/>
                    <w:rPr>
                      <w:rFonts w:ascii="Cambria Math" w:hAnsi="Cambria Math"/>
                      <w:lang w:eastAsia="zh-CN"/>
                    </w:rPr>
                    <m:t>T</m:t>
                  </m:r>
                  <m:ctrlPr>
                    <w:rPr>
                      <w:rFonts w:ascii="Cambria Math" w:hAnsi="Cambria Math"/>
                      <w:lang w:eastAsia="zh-CN"/>
                    </w:rPr>
                  </m:ctrlPr>
                </m:e>
                <m:sub>
                  <m:r>
                    <m:rPr/>
                    <w:rPr>
                      <w:rFonts w:ascii="Cambria Math" w:hAnsi="Cambria Math"/>
                      <w:lang w:eastAsia="zh-CN"/>
                    </w:rPr>
                    <m:t>bandpair B,C</m:t>
                  </m:r>
                  <m:ctrlPr>
                    <w:rPr>
                      <w:rFonts w:ascii="Cambria Math" w:hAnsi="Cambria Math"/>
                      <w:lang w:eastAsia="zh-CN"/>
                    </w:rPr>
                  </m:ctrlPr>
                </m:sub>
              </m:sSub>
            </m:oMath>
            <w:r>
              <w:rPr>
                <w:lang w:eastAsia="zh-CN"/>
              </w:rPr>
              <w:t>}</w:t>
            </w:r>
          </w:p>
          <w:p>
            <w:pPr>
              <w:keepNext w:val="0"/>
              <w:keepLines w:val="0"/>
              <w:pageBreakBefore w:val="0"/>
              <w:widowControl/>
              <w:kinsoku/>
              <w:wordWrap/>
              <w:overflowPunct/>
              <w:topLinePunct w:val="0"/>
              <w:autoSpaceDE/>
              <w:autoSpaceDN/>
              <w:bidi w:val="0"/>
              <w:adjustRightInd/>
              <w:snapToGrid w:val="0"/>
              <w:spacing w:before="120" w:after="0" w:line="240" w:lineRule="auto"/>
              <w:textAlignment w:val="auto"/>
              <w:rPr>
                <w:lang w:eastAsia="zh-CN"/>
              </w:rPr>
            </w:pPr>
          </w:p>
          <w:p>
            <w:pPr>
              <w:keepNext w:val="0"/>
              <w:keepLines w:val="0"/>
              <w:pageBreakBefore w:val="0"/>
              <w:widowControl/>
              <w:kinsoku/>
              <w:wordWrap/>
              <w:overflowPunct/>
              <w:topLinePunct w:val="0"/>
              <w:autoSpaceDE/>
              <w:autoSpaceDN/>
              <w:bidi w:val="0"/>
              <w:adjustRightInd/>
              <w:snapToGrid w:val="0"/>
              <w:spacing w:before="120" w:after="0" w:line="240" w:lineRule="auto"/>
              <w:textAlignment w:val="auto"/>
              <w:rPr>
                <w:lang w:eastAsia="zh-CN"/>
              </w:rPr>
            </w:pPr>
            <w:r>
              <w:rPr>
                <w:rFonts w:hint="eastAsia"/>
                <w:b/>
                <w:color w:val="FF0000"/>
                <w:lang w:eastAsia="zh-CN"/>
              </w:rPr>
              <w:t>O</w:t>
            </w:r>
            <w:r>
              <w:rPr>
                <w:b/>
                <w:color w:val="FF0000"/>
                <w:lang w:eastAsia="zh-CN"/>
              </w:rPr>
              <w:t>ption UE capability</w:t>
            </w:r>
            <w:r>
              <w:rPr>
                <w:lang w:eastAsia="zh-CN"/>
              </w:rPr>
              <w:t xml:space="preserve"> </w:t>
            </w:r>
            <w:r>
              <w:rPr>
                <w:b/>
                <w:color w:val="FF0000"/>
                <w:lang w:eastAsia="zh-CN"/>
              </w:rPr>
              <w:t>[uplinkTxSwitchingPeriod1T1Tto2T] per combination of switching-from bands and switching-to bands:</w:t>
            </w:r>
          </w:p>
          <w:p>
            <w:pPr>
              <w:pStyle w:val="64"/>
              <w:keepNext w:val="0"/>
              <w:keepLines w:val="0"/>
              <w:pageBreakBefore w:val="0"/>
              <w:widowControl/>
              <w:numPr>
                <w:ilvl w:val="0"/>
                <w:numId w:val="19"/>
              </w:numPr>
              <w:kinsoku/>
              <w:wordWrap/>
              <w:overflowPunct/>
              <w:topLinePunct w:val="0"/>
              <w:autoSpaceDE/>
              <w:autoSpaceDN/>
              <w:bidi w:val="0"/>
              <w:adjustRightInd/>
              <w:snapToGrid w:val="0"/>
              <w:spacing w:before="120" w:after="0" w:line="240" w:lineRule="auto"/>
              <w:textAlignment w:val="auto"/>
              <w:rPr>
                <w:lang w:eastAsia="zh-CN"/>
              </w:rPr>
            </w:pPr>
            <w:r>
              <w:rPr>
                <w:lang w:eastAsia="zh-CN"/>
              </w:rPr>
              <w:t>UE to report one value for each combination of switching-from bands and switching-to bands, which applies to both A+B to C and C to A+B.</w:t>
            </w:r>
          </w:p>
          <w:p>
            <w:pPr>
              <w:pStyle w:val="64"/>
              <w:keepNext w:val="0"/>
              <w:keepLines w:val="0"/>
              <w:pageBreakBefore w:val="0"/>
              <w:widowControl/>
              <w:numPr>
                <w:ilvl w:val="0"/>
                <w:numId w:val="19"/>
              </w:numPr>
              <w:kinsoku/>
              <w:wordWrap/>
              <w:overflowPunct/>
              <w:topLinePunct w:val="0"/>
              <w:autoSpaceDE/>
              <w:autoSpaceDN/>
              <w:bidi w:val="0"/>
              <w:adjustRightInd/>
              <w:snapToGrid w:val="0"/>
              <w:spacing w:before="120" w:after="0" w:line="240" w:lineRule="auto"/>
              <w:textAlignment w:val="auto"/>
              <w:rPr>
                <w:lang w:eastAsia="zh-CN"/>
              </w:rPr>
            </w:pPr>
            <w:r>
              <w:rPr>
                <w:lang w:eastAsia="zh-CN"/>
              </w:rPr>
              <w:t>Candidate values are {35u, 140us, 210us}, no other values to be added.</w:t>
            </w:r>
          </w:p>
          <w:p>
            <w:pPr>
              <w:keepNext w:val="0"/>
              <w:keepLines w:val="0"/>
              <w:pageBreakBefore w:val="0"/>
              <w:widowControl/>
              <w:kinsoku/>
              <w:wordWrap/>
              <w:overflowPunct/>
              <w:topLinePunct w:val="0"/>
              <w:autoSpaceDE/>
              <w:autoSpaceDN/>
              <w:bidi w:val="0"/>
              <w:adjustRightInd/>
              <w:snapToGrid w:val="0"/>
              <w:spacing w:before="120" w:after="0" w:line="240" w:lineRule="auto"/>
              <w:textAlignment w:val="auto"/>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pPr>
              <w:keepNext w:val="0"/>
              <w:keepLines w:val="0"/>
              <w:pageBreakBefore w:val="0"/>
              <w:widowControl/>
              <w:kinsoku/>
              <w:wordWrap/>
              <w:overflowPunct/>
              <w:topLinePunct w:val="0"/>
              <w:autoSpaceDE/>
              <w:autoSpaceDN/>
              <w:bidi w:val="0"/>
              <w:adjustRightInd/>
              <w:snapToGrid w:val="0"/>
              <w:spacing w:before="120" w:after="0" w:line="240" w:lineRule="auto"/>
              <w:textAlignment w:val="auto"/>
              <w:rPr>
                <w:rFonts w:hint="eastAsia"/>
                <w:lang w:eastAsia="zh-CN"/>
              </w:rPr>
            </w:pPr>
            <w:r>
              <w:rPr>
                <w:rFonts w:hint="eastAsia"/>
                <w:lang w:eastAsia="zh-CN"/>
              </w:rPr>
              <w:t>A</w:t>
            </w:r>
            <w:r>
              <w:rPr>
                <w:lang w:eastAsia="zh-CN"/>
              </w:rPr>
              <w:t xml:space="preserve">+C </w:t>
            </w:r>
            <w:r>
              <w:rPr>
                <w:lang w:eastAsia="zh-CN"/>
              </w:rPr>
              <w:sym w:font="Wingdings" w:char="F0E0"/>
            </w:r>
            <w:r>
              <w:rPr>
                <w:lang w:eastAsia="zh-CN"/>
              </w:rPr>
              <w:t xml:space="preserve"> B+C</w:t>
            </w:r>
          </w:p>
        </w:tc>
        <w:tc>
          <w:tcPr>
            <w:tcW w:w="7082" w:type="dxa"/>
          </w:tcPr>
          <w:p>
            <w:pPr>
              <w:keepNext w:val="0"/>
              <w:keepLines w:val="0"/>
              <w:pageBreakBefore w:val="0"/>
              <w:widowControl/>
              <w:kinsoku/>
              <w:wordWrap/>
              <w:overflowPunct/>
              <w:topLinePunct w:val="0"/>
              <w:autoSpaceDE/>
              <w:autoSpaceDN/>
              <w:bidi w:val="0"/>
              <w:adjustRightInd/>
              <w:snapToGrid w:val="0"/>
              <w:spacing w:before="120" w:after="0" w:line="240" w:lineRule="auto"/>
              <w:textAlignment w:val="auto"/>
              <w:rPr>
                <w:rFonts w:hint="eastAsia"/>
                <w:b/>
                <w:color w:val="FF0000"/>
                <w:lang w:eastAsia="zh-CN"/>
              </w:rPr>
            </w:pPr>
            <w:r>
              <w:rPr>
                <w:b/>
                <w:color w:val="FF0000"/>
                <w:lang w:eastAsia="zh-CN"/>
              </w:rPr>
              <w:t>Default method:</w:t>
            </w:r>
          </w:p>
          <w:p>
            <w:pPr>
              <w:pStyle w:val="64"/>
              <w:keepNext w:val="0"/>
              <w:keepLines w:val="0"/>
              <w:pageBreakBefore w:val="0"/>
              <w:widowControl/>
              <w:numPr>
                <w:ilvl w:val="0"/>
                <w:numId w:val="19"/>
              </w:numPr>
              <w:kinsoku/>
              <w:wordWrap/>
              <w:overflowPunct/>
              <w:topLinePunct w:val="0"/>
              <w:autoSpaceDE/>
              <w:autoSpaceDN/>
              <w:bidi w:val="0"/>
              <w:adjustRightInd/>
              <w:snapToGrid w:val="0"/>
              <w:spacing w:before="120" w:after="0" w:line="240" w:lineRule="auto"/>
              <w:textAlignment w:val="auto"/>
              <w:rPr>
                <w:lang w:eastAsia="zh-CN"/>
              </w:rPr>
            </w:pPr>
            <w:r>
              <w:rPr>
                <w:rFonts w:hint="eastAsia"/>
                <w:lang w:eastAsia="zh-CN"/>
              </w:rPr>
              <w:t>T</w:t>
            </w:r>
            <w:r>
              <w:rPr>
                <w:lang w:eastAsia="zh-CN"/>
              </w:rPr>
              <w:t xml:space="preserve">he switching period is </w:t>
            </w:r>
            <m:oMath>
              <m:sSub>
                <m:sSubPr>
                  <m:ctrlPr>
                    <w:rPr>
                      <w:rFonts w:ascii="Cambria Math" w:hAnsi="Cambria Math"/>
                      <w:lang w:eastAsia="zh-CN"/>
                    </w:rPr>
                  </m:ctrlPr>
                </m:sSubPr>
                <m:e>
                  <m:r>
                    <m:rPr/>
                    <w:rPr>
                      <w:rFonts w:ascii="Cambria Math" w:hAnsi="Cambria Math"/>
                      <w:lang w:eastAsia="zh-CN"/>
                    </w:rPr>
                    <m:t>T</m:t>
                  </m:r>
                  <m:ctrlPr>
                    <w:rPr>
                      <w:rFonts w:ascii="Cambria Math" w:hAnsi="Cambria Math"/>
                      <w:lang w:eastAsia="zh-CN"/>
                    </w:rPr>
                  </m:ctrlPr>
                </m:e>
                <m:sub>
                  <m:r>
                    <m:rPr/>
                    <w:rPr>
                      <w:rFonts w:ascii="Cambria Math" w:hAnsi="Cambria Math"/>
                      <w:lang w:eastAsia="zh-CN"/>
                    </w:rPr>
                    <m:t>bandpair</m:t>
                  </m:r>
                  <m:r>
                    <m:rPr>
                      <m:sty m:val="p"/>
                    </m:rPr>
                    <w:rPr>
                      <w:rFonts w:ascii="Cambria Math" w:hAnsi="Cambria Math"/>
                      <w:lang w:eastAsia="zh-CN"/>
                    </w:rPr>
                    <m:t xml:space="preserve"> </m:t>
                  </m:r>
                  <m:r>
                    <m:rPr/>
                    <w:rPr>
                      <w:rFonts w:ascii="Cambria Math" w:hAnsi="Cambria Math"/>
                      <w:lang w:eastAsia="zh-CN"/>
                    </w:rPr>
                    <m:t>B</m:t>
                  </m:r>
                  <m:r>
                    <m:rPr>
                      <m:sty m:val="p"/>
                    </m:rPr>
                    <w:rPr>
                      <w:rFonts w:ascii="Cambria Math" w:hAnsi="Cambria Math"/>
                      <w:lang w:eastAsia="zh-CN"/>
                    </w:rPr>
                    <m:t>,</m:t>
                  </m:r>
                  <m:r>
                    <m:rPr/>
                    <w:rPr>
                      <w:rFonts w:ascii="Cambria Math" w:hAnsi="Cambria Math"/>
                      <w:lang w:eastAsia="zh-CN"/>
                    </w:rPr>
                    <m:t>C</m:t>
                  </m:r>
                  <m:ctrlPr>
                    <w:rPr>
                      <w:rFonts w:ascii="Cambria Math" w:hAnsi="Cambria Math"/>
                      <w:lang w:eastAsia="zh-CN"/>
                    </w:rPr>
                  </m:ctrlPr>
                </m:sub>
              </m:sSub>
            </m:oMath>
          </w:p>
          <w:p>
            <w:pPr>
              <w:pStyle w:val="64"/>
              <w:keepNext w:val="0"/>
              <w:keepLines w:val="0"/>
              <w:pageBreakBefore w:val="0"/>
              <w:widowControl/>
              <w:numPr>
                <w:ilvl w:val="0"/>
                <w:numId w:val="19"/>
              </w:numPr>
              <w:kinsoku/>
              <w:wordWrap/>
              <w:overflowPunct/>
              <w:topLinePunct w:val="0"/>
              <w:autoSpaceDE/>
              <w:autoSpaceDN/>
              <w:bidi w:val="0"/>
              <w:adjustRightInd/>
              <w:snapToGrid w:val="0"/>
              <w:spacing w:before="120" w:after="0" w:line="240" w:lineRule="auto"/>
              <w:textAlignment w:val="auto"/>
              <w:rPr>
                <w:rFonts w:hint="eastAsia"/>
                <w:lang w:eastAsia="zh-CN"/>
              </w:rPr>
            </w:pPr>
            <w:r>
              <w:rPr>
                <w:lang w:eastAsia="zh-CN"/>
              </w:rPr>
              <w:t>The UE is not required to transmit on band B and band C during the switching period.</w:t>
            </w:r>
          </w:p>
          <w:p>
            <w:pPr>
              <w:keepNext w:val="0"/>
              <w:keepLines w:val="0"/>
              <w:pageBreakBefore w:val="0"/>
              <w:widowControl/>
              <w:kinsoku/>
              <w:wordWrap/>
              <w:overflowPunct/>
              <w:topLinePunct w:val="0"/>
              <w:autoSpaceDE/>
              <w:autoSpaceDN/>
              <w:bidi w:val="0"/>
              <w:adjustRightInd/>
              <w:snapToGrid w:val="0"/>
              <w:spacing w:before="120" w:after="0" w:line="240" w:lineRule="auto"/>
              <w:textAlignment w:val="auto"/>
              <w:rPr>
                <w:lang w:eastAsia="zh-CN"/>
              </w:rPr>
            </w:pPr>
          </w:p>
          <w:p>
            <w:pPr>
              <w:keepNext w:val="0"/>
              <w:keepLines w:val="0"/>
              <w:pageBreakBefore w:val="0"/>
              <w:widowControl/>
              <w:kinsoku/>
              <w:wordWrap/>
              <w:overflowPunct/>
              <w:topLinePunct w:val="0"/>
              <w:autoSpaceDE/>
              <w:autoSpaceDN/>
              <w:bidi w:val="0"/>
              <w:adjustRightInd/>
              <w:snapToGrid w:val="0"/>
              <w:spacing w:before="120" w:after="0" w:line="240" w:lineRule="auto"/>
              <w:textAlignment w:val="auto"/>
              <w:rPr>
                <w:b/>
                <w:color w:val="FF0000"/>
                <w:lang w:eastAsia="zh-CN"/>
              </w:rPr>
            </w:pPr>
            <w:r>
              <w:rPr>
                <w:rFonts w:hint="eastAsia"/>
                <w:b/>
                <w:color w:val="FF0000"/>
                <w:lang w:eastAsia="zh-CN"/>
              </w:rPr>
              <w:t>O</w:t>
            </w:r>
            <w:r>
              <w:rPr>
                <w:b/>
                <w:color w:val="FF0000"/>
                <w:lang w:eastAsia="zh-CN"/>
              </w:rPr>
              <w:t>ption UE capability [on-unaffected-band-involved]</w:t>
            </w:r>
          </w:p>
          <w:p>
            <w:pPr>
              <w:pStyle w:val="64"/>
              <w:keepNext w:val="0"/>
              <w:keepLines w:val="0"/>
              <w:pageBreakBefore w:val="0"/>
              <w:widowControl/>
              <w:numPr>
                <w:ilvl w:val="0"/>
                <w:numId w:val="19"/>
              </w:numPr>
              <w:kinsoku/>
              <w:wordWrap/>
              <w:overflowPunct/>
              <w:topLinePunct w:val="0"/>
              <w:autoSpaceDE/>
              <w:autoSpaceDN/>
              <w:bidi w:val="0"/>
              <w:adjustRightInd/>
              <w:snapToGrid w:val="0"/>
              <w:spacing w:before="120" w:after="0" w:line="240" w:lineRule="auto"/>
              <w:textAlignment w:val="auto"/>
              <w:rPr>
                <w:lang w:eastAsia="zh-CN"/>
              </w:rPr>
            </w:pPr>
            <w:r>
              <w:rPr>
                <w:lang w:eastAsia="zh-CN"/>
              </w:rPr>
              <w:t>The granularity is per band pair</w:t>
            </w:r>
            <w:r>
              <w:rPr>
                <w:rFonts w:hint="eastAsia"/>
                <w:lang w:eastAsia="zh-CN"/>
              </w:rPr>
              <w:t xml:space="preserve"> including the switching-from band and the switching-to band</w:t>
            </w:r>
            <w:r>
              <w:rPr>
                <w:lang w:eastAsia="zh-CN"/>
              </w:rPr>
              <w:t>.</w:t>
            </w:r>
          </w:p>
          <w:p>
            <w:pPr>
              <w:pStyle w:val="64"/>
              <w:keepNext w:val="0"/>
              <w:keepLines w:val="0"/>
              <w:pageBreakBefore w:val="0"/>
              <w:widowControl/>
              <w:numPr>
                <w:ilvl w:val="0"/>
                <w:numId w:val="19"/>
              </w:numPr>
              <w:kinsoku/>
              <w:wordWrap/>
              <w:overflowPunct/>
              <w:topLinePunct w:val="0"/>
              <w:autoSpaceDE/>
              <w:autoSpaceDN/>
              <w:bidi w:val="0"/>
              <w:adjustRightInd/>
              <w:snapToGrid w:val="0"/>
              <w:spacing w:before="120" w:after="0" w:line="240" w:lineRule="auto"/>
              <w:textAlignment w:val="auto"/>
              <w:rPr>
                <w:lang w:eastAsia="zh-CN"/>
              </w:rPr>
            </w:pPr>
            <w:r>
              <w:rPr>
                <w:lang w:eastAsia="zh-CN"/>
              </w:rPr>
              <w:t>The UE is not required to transmit on any of the three or four bands during the switching period.</w:t>
            </w:r>
          </w:p>
          <w:p>
            <w:pPr>
              <w:pStyle w:val="64"/>
              <w:keepNext w:val="0"/>
              <w:keepLines w:val="0"/>
              <w:pageBreakBefore w:val="0"/>
              <w:widowControl/>
              <w:numPr>
                <w:ilvl w:val="0"/>
                <w:numId w:val="19"/>
              </w:numPr>
              <w:kinsoku/>
              <w:wordWrap/>
              <w:overflowPunct/>
              <w:topLinePunct w:val="0"/>
              <w:autoSpaceDE/>
              <w:autoSpaceDN/>
              <w:bidi w:val="0"/>
              <w:adjustRightInd/>
              <w:snapToGrid w:val="0"/>
              <w:spacing w:before="120" w:after="0" w:line="240" w:lineRule="auto"/>
              <w:textAlignment w:val="auto"/>
              <w:rPr>
                <w:lang w:eastAsia="zh-CN"/>
              </w:rPr>
            </w:pPr>
            <w:r>
              <w:rPr>
                <w:lang w:eastAsia="zh-CN"/>
              </w:rPr>
              <w:t>The length of switching period is the next larger value from the set {35 us, 140 us, 210 us} compared to the reported switching period of the band pair of A and B, or is 210 us if the switching period of the band pair of band A and band B is 210us.</w:t>
            </w:r>
          </w:p>
          <w:p>
            <w:pPr>
              <w:keepNext w:val="0"/>
              <w:keepLines w:val="0"/>
              <w:pageBreakBefore w:val="0"/>
              <w:widowControl/>
              <w:kinsoku/>
              <w:wordWrap/>
              <w:overflowPunct/>
              <w:topLinePunct w:val="0"/>
              <w:autoSpaceDE/>
              <w:autoSpaceDN/>
              <w:bidi w:val="0"/>
              <w:adjustRightInd/>
              <w:snapToGrid w:val="0"/>
              <w:spacing w:before="120" w:after="0" w:line="240" w:lineRule="auto"/>
              <w:textAlignment w:val="auto"/>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pPr>
              <w:keepNext w:val="0"/>
              <w:keepLines w:val="0"/>
              <w:pageBreakBefore w:val="0"/>
              <w:widowControl/>
              <w:kinsoku/>
              <w:wordWrap/>
              <w:overflowPunct/>
              <w:topLinePunct w:val="0"/>
              <w:autoSpaceDE/>
              <w:autoSpaceDN/>
              <w:bidi w:val="0"/>
              <w:adjustRightInd/>
              <w:snapToGrid w:val="0"/>
              <w:spacing w:before="120" w:after="0" w:line="240" w:lineRule="auto"/>
              <w:textAlignment w:val="auto"/>
              <w:rPr>
                <w:rFonts w:hint="eastAsia"/>
                <w:lang w:eastAsia="zh-CN"/>
              </w:rPr>
            </w:pPr>
            <w:r>
              <w:rPr>
                <w:rFonts w:hint="eastAsia"/>
                <w:lang w:eastAsia="zh-CN"/>
              </w:rPr>
              <w:t>A</w:t>
            </w:r>
            <w:r>
              <w:rPr>
                <w:lang w:eastAsia="zh-CN"/>
              </w:rPr>
              <w:t xml:space="preserve">+B </w:t>
            </w:r>
            <w:r>
              <w:rPr>
                <w:lang w:eastAsia="zh-CN"/>
              </w:rPr>
              <w:sym w:font="Wingdings" w:char="F0E0"/>
            </w:r>
            <w:r>
              <w:rPr>
                <w:lang w:eastAsia="zh-CN"/>
              </w:rPr>
              <w:t xml:space="preserve"> C+D</w:t>
            </w:r>
          </w:p>
        </w:tc>
        <w:tc>
          <w:tcPr>
            <w:tcW w:w="7082" w:type="dxa"/>
          </w:tcPr>
          <w:p>
            <w:pPr>
              <w:keepNext w:val="0"/>
              <w:keepLines w:val="0"/>
              <w:pageBreakBefore w:val="0"/>
              <w:widowControl/>
              <w:kinsoku/>
              <w:wordWrap/>
              <w:overflowPunct/>
              <w:topLinePunct w:val="0"/>
              <w:autoSpaceDE/>
              <w:autoSpaceDN/>
              <w:bidi w:val="0"/>
              <w:adjustRightInd/>
              <w:snapToGrid w:val="0"/>
              <w:spacing w:before="120" w:after="0" w:line="240" w:lineRule="auto"/>
              <w:textAlignment w:val="auto"/>
              <w:rPr>
                <w:b/>
                <w:color w:val="FF0000"/>
                <w:lang w:eastAsia="zh-CN"/>
              </w:rPr>
            </w:pPr>
            <w:r>
              <w:rPr>
                <w:b/>
                <w:color w:val="FF0000"/>
                <w:lang w:eastAsia="zh-CN"/>
              </w:rPr>
              <w:t>Default method:</w:t>
            </w:r>
          </w:p>
          <w:p>
            <w:pPr>
              <w:keepNext w:val="0"/>
              <w:keepLines w:val="0"/>
              <w:pageBreakBefore w:val="0"/>
              <w:widowControl/>
              <w:kinsoku/>
              <w:wordWrap/>
              <w:overflowPunct/>
              <w:topLinePunct w:val="0"/>
              <w:autoSpaceDE/>
              <w:autoSpaceDN/>
              <w:bidi w:val="0"/>
              <w:adjustRightInd/>
              <w:snapToGrid w:val="0"/>
              <w:spacing w:before="120" w:after="0" w:line="240" w:lineRule="auto"/>
              <w:textAlignment w:val="auto"/>
              <w:rPr>
                <w:lang w:eastAsia="zh-CN"/>
              </w:rPr>
            </w:pPr>
            <w:r>
              <w:rPr>
                <w:rFonts w:hint="eastAsia"/>
                <w:lang w:eastAsia="zh-CN"/>
              </w:rPr>
              <w:t>T</w:t>
            </w:r>
            <w:r>
              <w:rPr>
                <w:lang w:eastAsia="zh-CN"/>
              </w:rPr>
              <w:t>he switching period is max{</w:t>
            </w:r>
            <m:oMath>
              <m:sSub>
                <m:sSubPr>
                  <m:ctrlPr>
                    <w:rPr>
                      <w:rFonts w:ascii="Cambria Math" w:hAnsi="Cambria Math"/>
                      <w:lang w:eastAsia="zh-CN"/>
                    </w:rPr>
                  </m:ctrlPr>
                </m:sSubPr>
                <m:e>
                  <m:r>
                    <m:rPr/>
                    <w:rPr>
                      <w:rFonts w:ascii="Cambria Math" w:hAnsi="Cambria Math"/>
                      <w:lang w:eastAsia="zh-CN"/>
                    </w:rPr>
                    <m:t>T</m:t>
                  </m:r>
                  <m:ctrlPr>
                    <w:rPr>
                      <w:rFonts w:ascii="Cambria Math" w:hAnsi="Cambria Math"/>
                      <w:lang w:eastAsia="zh-CN"/>
                    </w:rPr>
                  </m:ctrlPr>
                </m:e>
                <m:sub>
                  <m:r>
                    <m:rPr/>
                    <w:rPr>
                      <w:rFonts w:ascii="Cambria Math" w:hAnsi="Cambria Math"/>
                      <w:lang w:eastAsia="zh-CN"/>
                    </w:rPr>
                    <m:t>bandpair A,C</m:t>
                  </m:r>
                  <m:ctrlPr>
                    <w:rPr>
                      <w:rFonts w:ascii="Cambria Math" w:hAnsi="Cambria Math"/>
                      <w:lang w:eastAsia="zh-CN"/>
                    </w:rPr>
                  </m:ctrlPr>
                </m:sub>
              </m:sSub>
            </m:oMath>
            <w:r>
              <w:rPr>
                <w:rFonts w:hint="eastAsia"/>
                <w:lang w:eastAsia="zh-CN"/>
              </w:rPr>
              <w:t>,</w:t>
            </w:r>
            <w:r>
              <w:rPr>
                <w:lang w:eastAsia="zh-CN"/>
              </w:rPr>
              <w:t xml:space="preserve"> </w:t>
            </w:r>
            <m:oMath>
              <m:sSub>
                <m:sSubPr>
                  <m:ctrlPr>
                    <w:rPr>
                      <w:rFonts w:ascii="Cambria Math" w:hAnsi="Cambria Math"/>
                      <w:lang w:eastAsia="zh-CN"/>
                    </w:rPr>
                  </m:ctrlPr>
                </m:sSubPr>
                <m:e>
                  <m:r>
                    <m:rPr/>
                    <w:rPr>
                      <w:rFonts w:ascii="Cambria Math" w:hAnsi="Cambria Math"/>
                      <w:lang w:eastAsia="zh-CN"/>
                    </w:rPr>
                    <m:t>T</m:t>
                  </m:r>
                  <m:ctrlPr>
                    <w:rPr>
                      <w:rFonts w:ascii="Cambria Math" w:hAnsi="Cambria Math"/>
                      <w:lang w:eastAsia="zh-CN"/>
                    </w:rPr>
                  </m:ctrlPr>
                </m:e>
                <m:sub>
                  <m:r>
                    <m:rPr/>
                    <w:rPr>
                      <w:rFonts w:ascii="Cambria Math" w:hAnsi="Cambria Math"/>
                      <w:lang w:eastAsia="zh-CN"/>
                    </w:rPr>
                    <m:t>bandpair B,C</m:t>
                  </m:r>
                  <m:ctrlPr>
                    <w:rPr>
                      <w:rFonts w:ascii="Cambria Math" w:hAnsi="Cambria Math"/>
                      <w:lang w:eastAsia="zh-CN"/>
                    </w:rPr>
                  </m:ctrlPr>
                </m:sub>
              </m:sSub>
            </m:oMath>
            <w:r>
              <w:rPr>
                <w:rFonts w:hint="eastAsia"/>
                <w:lang w:eastAsia="zh-CN"/>
              </w:rPr>
              <w:t>,</w:t>
            </w:r>
            <w:r>
              <w:rPr>
                <w:lang w:eastAsia="zh-CN"/>
              </w:rPr>
              <w:t xml:space="preserve"> </w:t>
            </w:r>
            <m:oMath>
              <m:sSub>
                <m:sSubPr>
                  <m:ctrlPr>
                    <w:rPr>
                      <w:rFonts w:ascii="Cambria Math" w:hAnsi="Cambria Math"/>
                      <w:lang w:eastAsia="zh-CN"/>
                    </w:rPr>
                  </m:ctrlPr>
                </m:sSubPr>
                <m:e>
                  <m:r>
                    <m:rPr/>
                    <w:rPr>
                      <w:rFonts w:ascii="Cambria Math" w:hAnsi="Cambria Math"/>
                      <w:lang w:eastAsia="zh-CN"/>
                    </w:rPr>
                    <m:t>T</m:t>
                  </m:r>
                  <m:ctrlPr>
                    <w:rPr>
                      <w:rFonts w:ascii="Cambria Math" w:hAnsi="Cambria Math"/>
                      <w:lang w:eastAsia="zh-CN"/>
                    </w:rPr>
                  </m:ctrlPr>
                </m:e>
                <m:sub>
                  <m:r>
                    <m:rPr/>
                    <w:rPr>
                      <w:rFonts w:ascii="Cambria Math" w:hAnsi="Cambria Math"/>
                      <w:lang w:eastAsia="zh-CN"/>
                    </w:rPr>
                    <m:t>bandpair A,D</m:t>
                  </m:r>
                  <m:ctrlPr>
                    <w:rPr>
                      <w:rFonts w:ascii="Cambria Math" w:hAnsi="Cambria Math"/>
                      <w:lang w:eastAsia="zh-CN"/>
                    </w:rPr>
                  </m:ctrlPr>
                </m:sub>
              </m:sSub>
            </m:oMath>
            <w:r>
              <w:rPr>
                <w:rFonts w:hint="eastAsia"/>
                <w:lang w:eastAsia="zh-CN"/>
              </w:rPr>
              <w:t>,</w:t>
            </w:r>
            <w:r>
              <w:rPr>
                <w:lang w:eastAsia="zh-CN"/>
              </w:rPr>
              <w:t xml:space="preserve"> </w:t>
            </w:r>
            <m:oMath>
              <m:sSub>
                <m:sSubPr>
                  <m:ctrlPr>
                    <w:rPr>
                      <w:rFonts w:ascii="Cambria Math" w:hAnsi="Cambria Math"/>
                      <w:lang w:eastAsia="zh-CN"/>
                    </w:rPr>
                  </m:ctrlPr>
                </m:sSubPr>
                <m:e>
                  <m:r>
                    <m:rPr/>
                    <w:rPr>
                      <w:rFonts w:ascii="Cambria Math" w:hAnsi="Cambria Math"/>
                      <w:lang w:eastAsia="zh-CN"/>
                    </w:rPr>
                    <m:t>T</m:t>
                  </m:r>
                  <m:ctrlPr>
                    <w:rPr>
                      <w:rFonts w:ascii="Cambria Math" w:hAnsi="Cambria Math"/>
                      <w:lang w:eastAsia="zh-CN"/>
                    </w:rPr>
                  </m:ctrlPr>
                </m:e>
                <m:sub>
                  <m:r>
                    <m:rPr/>
                    <w:rPr>
                      <w:rFonts w:ascii="Cambria Math" w:hAnsi="Cambria Math"/>
                      <w:lang w:eastAsia="zh-CN"/>
                    </w:rPr>
                    <m:t>bandpair B,D</m:t>
                  </m:r>
                  <m:ctrlPr>
                    <w:rPr>
                      <w:rFonts w:ascii="Cambria Math" w:hAnsi="Cambria Math"/>
                      <w:lang w:eastAsia="zh-CN"/>
                    </w:rPr>
                  </m:ctrlPr>
                </m:sub>
              </m:sSub>
            </m:oMath>
            <w:r>
              <w:rPr>
                <w:lang w:eastAsia="zh-CN"/>
              </w:rPr>
              <w:t>}</w:t>
            </w:r>
          </w:p>
          <w:p>
            <w:pPr>
              <w:keepNext w:val="0"/>
              <w:keepLines w:val="0"/>
              <w:pageBreakBefore w:val="0"/>
              <w:widowControl/>
              <w:kinsoku/>
              <w:wordWrap/>
              <w:overflowPunct/>
              <w:topLinePunct w:val="0"/>
              <w:autoSpaceDE/>
              <w:autoSpaceDN/>
              <w:bidi w:val="0"/>
              <w:adjustRightInd/>
              <w:snapToGrid w:val="0"/>
              <w:spacing w:before="120" w:after="0" w:line="240" w:lineRule="auto"/>
              <w:textAlignment w:val="auto"/>
              <w:rPr>
                <w:lang w:eastAsia="zh-CN"/>
              </w:rPr>
            </w:pPr>
          </w:p>
          <w:p>
            <w:pPr>
              <w:keepNext w:val="0"/>
              <w:keepLines w:val="0"/>
              <w:pageBreakBefore w:val="0"/>
              <w:widowControl/>
              <w:kinsoku/>
              <w:wordWrap/>
              <w:overflowPunct/>
              <w:topLinePunct w:val="0"/>
              <w:autoSpaceDE/>
              <w:autoSpaceDN/>
              <w:bidi w:val="0"/>
              <w:adjustRightInd/>
              <w:snapToGrid w:val="0"/>
              <w:spacing w:before="120" w:after="0" w:line="240" w:lineRule="auto"/>
              <w:textAlignment w:val="auto"/>
              <w:rPr>
                <w:b/>
                <w:color w:val="FF0000"/>
                <w:lang w:eastAsia="zh-CN"/>
              </w:rPr>
            </w:pPr>
            <w:r>
              <w:rPr>
                <w:rFonts w:hint="eastAsia"/>
                <w:b/>
                <w:color w:val="FF0000"/>
                <w:lang w:eastAsia="zh-CN"/>
              </w:rPr>
              <w:t>O</w:t>
            </w:r>
            <w:r>
              <w:rPr>
                <w:b/>
                <w:color w:val="FF0000"/>
                <w:lang w:eastAsia="zh-CN"/>
              </w:rPr>
              <w:t>ption UE capability [uplinkTxSwitchingPeriod1T1Tto1T1T] per combination of switching-from bands and switching-to bands:</w:t>
            </w:r>
          </w:p>
          <w:p>
            <w:pPr>
              <w:pStyle w:val="64"/>
              <w:keepNext w:val="0"/>
              <w:keepLines w:val="0"/>
              <w:pageBreakBefore w:val="0"/>
              <w:widowControl/>
              <w:numPr>
                <w:ilvl w:val="0"/>
                <w:numId w:val="19"/>
              </w:numPr>
              <w:kinsoku/>
              <w:wordWrap/>
              <w:overflowPunct/>
              <w:topLinePunct w:val="0"/>
              <w:autoSpaceDE/>
              <w:autoSpaceDN/>
              <w:bidi w:val="0"/>
              <w:adjustRightInd/>
              <w:snapToGrid w:val="0"/>
              <w:spacing w:before="120" w:after="0" w:line="240" w:lineRule="auto"/>
              <w:textAlignment w:val="auto"/>
              <w:rPr>
                <w:lang w:eastAsia="zh-CN"/>
              </w:rPr>
            </w:pPr>
            <w:r>
              <w:rPr>
                <w:lang w:eastAsia="zh-CN"/>
              </w:rPr>
              <w:t>UE to report one value for each combination of switching-from bands and switching-to bands, which applies to both A+B to C+D and C+D to A+B.</w:t>
            </w:r>
          </w:p>
          <w:p>
            <w:pPr>
              <w:pStyle w:val="64"/>
              <w:keepNext w:val="0"/>
              <w:keepLines w:val="0"/>
              <w:pageBreakBefore w:val="0"/>
              <w:widowControl/>
              <w:numPr>
                <w:ilvl w:val="0"/>
                <w:numId w:val="19"/>
              </w:numPr>
              <w:kinsoku/>
              <w:wordWrap/>
              <w:overflowPunct/>
              <w:topLinePunct w:val="0"/>
              <w:autoSpaceDE/>
              <w:autoSpaceDN/>
              <w:bidi w:val="0"/>
              <w:adjustRightInd/>
              <w:snapToGrid w:val="0"/>
              <w:spacing w:before="120" w:after="0" w:line="240" w:lineRule="auto"/>
              <w:textAlignment w:val="auto"/>
              <w:rPr>
                <w:rFonts w:hint="eastAsia"/>
                <w:lang w:eastAsia="zh-CN"/>
              </w:rPr>
            </w:pPr>
            <w:r>
              <w:rPr>
                <w:lang w:eastAsia="zh-CN"/>
              </w:rPr>
              <w:t>Candidate values are {35u, 140us, 210us}, no other values to be added</w:t>
            </w:r>
          </w:p>
        </w:tc>
      </w:tr>
    </w:tbl>
    <w:p>
      <w:pPr>
        <w:rPr>
          <w:lang w:eastAsia="zh-CN"/>
        </w:rPr>
      </w:pPr>
    </w:p>
    <w:p>
      <w:pPr>
        <w:rPr>
          <w:b/>
          <w:highlight w:val="cyan"/>
          <w:u w:val="single"/>
          <w:lang w:eastAsia="zh-CN"/>
        </w:rPr>
      </w:pPr>
      <w:r>
        <w:rPr>
          <w:rFonts w:hint="eastAsia"/>
          <w:b/>
          <w:highlight w:val="cyan"/>
          <w:u w:val="single"/>
          <w:lang w:eastAsia="zh-CN"/>
        </w:rPr>
        <w:t>I</w:t>
      </w:r>
      <w:r>
        <w:rPr>
          <w:b/>
          <w:highlight w:val="cyan"/>
          <w:u w:val="single"/>
          <w:lang w:eastAsia="zh-CN"/>
        </w:rPr>
        <w:t>ssue#2: Definition of one switching or two switching</w:t>
      </w:r>
    </w:p>
    <w:p>
      <w:pPr>
        <w:rPr>
          <w:lang w:eastAsia="zh-CN"/>
        </w:rPr>
      </w:pPr>
      <w:r>
        <w:rPr>
          <w:rFonts w:hint="eastAsia"/>
          <w:lang w:eastAsia="zh-CN"/>
        </w:rPr>
        <w:t>P</w:t>
      </w:r>
      <w:r>
        <w:rPr>
          <w:lang w:eastAsia="zh-CN"/>
        </w:rPr>
        <w:t xml:space="preserve">reviously, companies discussed whether/how to determine whether 1port transmission one carrier and another 1-port transmission on another carrier causes one switching or two switching. </w:t>
      </w:r>
    </w:p>
    <w:p>
      <w:pPr>
        <w:rPr>
          <w:lang w:eastAsia="zh-CN"/>
        </w:rPr>
      </w:pPr>
      <w:r>
        <w:rPr>
          <w:rFonts w:hint="eastAsia"/>
          <w:lang w:eastAsia="zh-CN"/>
        </w:rPr>
        <w:t>F</w:t>
      </w:r>
      <w:r>
        <w:rPr>
          <w:lang w:eastAsia="zh-CN"/>
        </w:rPr>
        <w:t>rankly speaking, the issue exists since Rel-16 UL Tx switching. Although it is not clearly specified in the specification, companies common understanding is that, if the 1port transmission one carrier and another 1-port transmission on another carrier are overlapped in time domain, it is considered as one switching.</w:t>
      </w:r>
    </w:p>
    <w:p>
      <w:pPr>
        <w:rPr>
          <w:lang w:eastAsia="zh-CN"/>
        </w:rPr>
      </w:pPr>
      <w:r>
        <w:rPr>
          <w:rFonts w:hint="eastAsia"/>
          <w:lang w:eastAsia="zh-CN"/>
        </w:rPr>
        <w:t>I</w:t>
      </w:r>
      <w:r>
        <w:rPr>
          <w:lang w:eastAsia="zh-CN"/>
        </w:rPr>
        <w:t xml:space="preserve">f companies propose to clarify this in Rel-18, RAN1 has to define detailed and clear timeline for this by also considering the timing advance, which will overcomplicate the spec design. </w:t>
      </w:r>
      <w:r>
        <w:rPr>
          <w:rFonts w:hint="eastAsia"/>
          <w:lang w:eastAsia="zh-CN"/>
        </w:rPr>
        <w:t>W</w:t>
      </w:r>
      <w:r>
        <w:rPr>
          <w:lang w:eastAsia="zh-CN"/>
        </w:rPr>
        <w:t>e don’t think it is worth spending time on this issue.</w:t>
      </w:r>
    </w:p>
    <w:p>
      <w:pPr>
        <w:rPr>
          <w:rFonts w:hint="eastAsia"/>
          <w:i/>
          <w:lang w:eastAsia="zh-CN"/>
        </w:rPr>
      </w:pPr>
      <w:r>
        <w:rPr>
          <w:b/>
          <w:i/>
          <w:lang w:eastAsia="zh-CN"/>
        </w:rPr>
        <w:t>Proposal 2</w:t>
      </w:r>
      <w:r>
        <w:rPr>
          <w:i/>
          <w:lang w:eastAsia="zh-CN"/>
        </w:rPr>
        <w:t xml:space="preserve">: No need to introduce definition of one switching or two switching for Rel-18 UL Tx switching in specification. </w:t>
      </w:r>
    </w:p>
    <w:p>
      <w:pPr>
        <w:rPr>
          <w:lang w:eastAsia="zh-CN"/>
        </w:rPr>
      </w:pPr>
      <w:r>
        <w:rPr>
          <w:lang w:eastAsia="zh-CN"/>
        </w:rPr>
        <w:t xml:space="preserve"> </w:t>
      </w:r>
    </w:p>
    <w:p>
      <w:pPr>
        <w:rPr>
          <w:b/>
          <w:highlight w:val="cyan"/>
          <w:u w:val="single"/>
          <w:lang w:eastAsia="zh-CN"/>
        </w:rPr>
      </w:pPr>
      <w:r>
        <w:rPr>
          <w:rFonts w:hint="eastAsia"/>
          <w:b/>
          <w:highlight w:val="cyan"/>
          <w:u w:val="single"/>
          <w:lang w:eastAsia="zh-CN"/>
        </w:rPr>
        <w:t>I</w:t>
      </w:r>
      <w:r>
        <w:rPr>
          <w:b/>
          <w:highlight w:val="cyan"/>
          <w:u w:val="single"/>
          <w:lang w:eastAsia="zh-CN"/>
        </w:rPr>
        <w:t>ssue#3: Removal of the unnecessary texts</w:t>
      </w:r>
    </w:p>
    <w:p>
      <w:pPr>
        <w:rPr>
          <w:lang w:eastAsia="zh-CN"/>
        </w:rPr>
      </w:pPr>
      <w:r>
        <w:rPr>
          <w:rFonts w:hint="eastAsia"/>
          <w:lang w:eastAsia="zh-CN"/>
        </w:rPr>
        <w:t>W</w:t>
      </w:r>
      <w:r>
        <w:rPr>
          <w:lang w:eastAsia="zh-CN"/>
        </w:rPr>
        <w:t>e suggest to remove the following unnecessary texts for the following reasons.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06"/>
        <w:gridCol w:w="5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spacing w:before="0" w:after="0" w:line="240" w:lineRule="auto"/>
              <w:jc w:val="center"/>
              <w:rPr>
                <w:lang w:eastAsia="zh-CN"/>
              </w:rPr>
            </w:pPr>
            <w:r>
              <w:rPr>
                <w:rFonts w:hint="eastAsia"/>
                <w:lang w:eastAsia="zh-CN"/>
              </w:rPr>
              <w:t>R</w:t>
            </w:r>
            <w:r>
              <w:rPr>
                <w:lang w:eastAsia="zh-CN"/>
              </w:rPr>
              <w:t>emoval of the following text</w:t>
            </w:r>
          </w:p>
        </w:tc>
        <w:tc>
          <w:tcPr>
            <w:tcW w:w="5523" w:type="dxa"/>
          </w:tcPr>
          <w:p>
            <w:pPr>
              <w:spacing w:before="0" w:after="0" w:line="240" w:lineRule="auto"/>
              <w:jc w:val="center"/>
              <w:rPr>
                <w:lang w:eastAsia="zh-CN"/>
              </w:rPr>
            </w:pPr>
            <w:r>
              <w:rPr>
                <w:rFonts w:hint="eastAsia"/>
                <w:lang w:eastAsia="zh-CN"/>
              </w:rPr>
              <w:t>R</w:t>
            </w:r>
            <w:r>
              <w:rPr>
                <w:lang w:eastAsia="zh-CN"/>
              </w:rPr>
              <w:t>easons to remove them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spacing w:before="0" w:after="0" w:line="240" w:lineRule="auto"/>
              <w:rPr>
                <w:i/>
                <w:iCs/>
                <w:lang w:eastAsia="zh-CN"/>
              </w:rPr>
            </w:pPr>
            <w:r>
              <w:rPr>
                <w:i/>
                <w:iCs/>
                <w:lang w:eastAsia="zh-CN"/>
              </w:rPr>
              <w:t>-</w:t>
            </w:r>
            <w:r>
              <w:rPr>
                <w:i/>
                <w:iCs/>
                <w:lang w:eastAsia="zh-CN"/>
              </w:rPr>
              <w:tab/>
            </w:r>
            <w:r>
              <w:rPr>
                <w:i/>
                <w:iCs/>
                <w:lang w:eastAsia="zh-CN"/>
              </w:rPr>
              <w:t>When the UE is to transmit a 1-port transmission on one uplink carrier on the 1st band and if the preceding uplink transmission was a 1-port transmission on a carrier on the 2</w:t>
            </w:r>
            <w:r>
              <w:rPr>
                <w:i/>
                <w:iCs/>
                <w:vertAlign w:val="superscript"/>
                <w:lang w:eastAsia="zh-CN"/>
              </w:rPr>
              <w:t>nd</w:t>
            </w:r>
            <w:r>
              <w:rPr>
                <w:i/>
                <w:iCs/>
                <w:lang w:eastAsia="zh-CN"/>
              </w:rPr>
              <w:t xml:space="preserve"> and/or 3</w:t>
            </w:r>
            <w:r>
              <w:rPr>
                <w:i/>
                <w:iCs/>
                <w:vertAlign w:val="superscript"/>
                <w:lang w:eastAsia="zh-CN"/>
              </w:rPr>
              <w:t>rd</w:t>
            </w:r>
            <w:r>
              <w:rPr>
                <w:i/>
                <w:iCs/>
                <w:lang w:eastAsia="zh-CN"/>
              </w:rPr>
              <w:t xml:space="preserve"> band and the UE is under the operation state in which 1-port transmission can be supported in the 2</w:t>
            </w:r>
            <w:r>
              <w:rPr>
                <w:i/>
                <w:iCs/>
                <w:vertAlign w:val="superscript"/>
                <w:lang w:eastAsia="zh-CN"/>
              </w:rPr>
              <w:t>nd</w:t>
            </w:r>
            <w:r>
              <w:rPr>
                <w:i/>
                <w:iCs/>
                <w:lang w:eastAsia="zh-CN"/>
              </w:rPr>
              <w:t xml:space="preserve"> and 3</w:t>
            </w:r>
            <w:r>
              <w:rPr>
                <w:i/>
                <w:iCs/>
                <w:vertAlign w:val="superscript"/>
                <w:lang w:eastAsia="zh-CN"/>
              </w:rPr>
              <w:t>rd</w:t>
            </w:r>
            <w:r>
              <w:rPr>
                <w:i/>
                <w:iCs/>
                <w:lang w:eastAsia="zh-CN"/>
              </w:rPr>
              <w:t xml:space="preserve"> band,</w:t>
            </w:r>
          </w:p>
          <w:p>
            <w:pPr>
              <w:spacing w:before="0" w:after="0" w:line="240" w:lineRule="auto"/>
              <w:rPr>
                <w:lang w:eastAsia="zh-CN"/>
              </w:rPr>
            </w:pPr>
            <w:r>
              <w:rPr>
                <w:i/>
                <w:iCs/>
                <w:lang w:eastAsia="zh-CN"/>
              </w:rPr>
              <w:t>-</w:t>
            </w:r>
            <w:r>
              <w:rPr>
                <w:i/>
                <w:iCs/>
                <w:lang w:eastAsia="zh-CN"/>
              </w:rPr>
              <w:tab/>
            </w:r>
            <w:r>
              <w:rPr>
                <w:i/>
                <w:iCs/>
                <w:lang w:eastAsia="zh-CN"/>
              </w:rPr>
              <w:t>if UE indicates [</w:t>
            </w:r>
            <w:r>
              <w:rPr>
                <w:i/>
                <w:highlight w:val="yellow"/>
                <w:lang w:eastAsia="zh-CN"/>
              </w:rPr>
              <w:t>AdvancedCapabilityDefinedbyRAN4</w:t>
            </w:r>
            <w:r>
              <w:rPr>
                <w:i/>
                <w:iCs/>
                <w:lang w:eastAsia="zh-CN"/>
              </w:rPr>
              <w:t>] for the 2</w:t>
            </w:r>
            <w:r>
              <w:rPr>
                <w:i/>
                <w:iCs/>
                <w:vertAlign w:val="superscript"/>
                <w:lang w:eastAsia="zh-CN"/>
              </w:rPr>
              <w:t>nd</w:t>
            </w:r>
            <w:r>
              <w:rPr>
                <w:i/>
                <w:iCs/>
                <w:lang w:eastAsia="zh-CN"/>
              </w:rPr>
              <w:t xml:space="preserve"> band for band pair {1</w:t>
            </w:r>
            <w:r>
              <w:rPr>
                <w:i/>
                <w:iCs/>
                <w:vertAlign w:val="superscript"/>
                <w:lang w:eastAsia="zh-CN"/>
              </w:rPr>
              <w:t>st</w:t>
            </w:r>
            <w:r>
              <w:rPr>
                <w:i/>
                <w:iCs/>
                <w:lang w:eastAsia="zh-CN"/>
              </w:rPr>
              <w:t xml:space="preserve"> band, 3</w:t>
            </w:r>
            <w:r>
              <w:rPr>
                <w:i/>
                <w:iCs/>
                <w:vertAlign w:val="superscript"/>
                <w:lang w:eastAsia="zh-CN"/>
              </w:rPr>
              <w:t>rd</w:t>
            </w:r>
            <w:r>
              <w:rPr>
                <w:i/>
                <w:iCs/>
                <w:lang w:eastAsia="zh-CN"/>
              </w:rPr>
              <w:t xml:space="preserve"> band} and is configured with uplinkTxSwitching-DualUL-TxState set to 'oneT', and the band associated with the 1</w:t>
            </w:r>
            <w:r>
              <w:rPr>
                <w:i/>
                <w:iCs/>
                <w:vertAlign w:val="superscript"/>
                <w:lang w:eastAsia="zh-CN"/>
              </w:rPr>
              <w:t>st</w:t>
            </w:r>
            <w:r>
              <w:rPr>
                <w:i/>
                <w:iCs/>
                <w:lang w:eastAsia="zh-CN"/>
              </w:rPr>
              <w:t xml:space="preserve"> band is configured as 2</w:t>
            </w:r>
            <w:r>
              <w:rPr>
                <w:i/>
                <w:iCs/>
                <w:vertAlign w:val="superscript"/>
                <w:lang w:eastAsia="zh-CN"/>
              </w:rPr>
              <w:t>nd</w:t>
            </w:r>
            <w:r>
              <w:rPr>
                <w:i/>
                <w:iCs/>
                <w:lang w:eastAsia="zh-CN"/>
              </w:rPr>
              <w:t xml:space="preserve"> band, then the UE is not expected to transmit for the duration of </w:t>
            </w:r>
            <w:r>
              <w:rPr>
                <w:i/>
                <w:lang w:eastAsia="zh-CN"/>
              </w:rPr>
              <w:t>N</w:t>
            </w:r>
            <w:r>
              <w:rPr>
                <w:i/>
                <w:iCs/>
                <w:vertAlign w:val="subscript"/>
                <w:lang w:eastAsia="zh-CN"/>
              </w:rPr>
              <w:t>Tx1-Tx2</w:t>
            </w:r>
            <w:r>
              <w:rPr>
                <w:i/>
                <w:iCs/>
                <w:lang w:eastAsia="zh-CN"/>
              </w:rPr>
              <w:t xml:space="preserve"> on any of the carriers on the 1</w:t>
            </w:r>
            <w:r>
              <w:rPr>
                <w:i/>
                <w:iCs/>
                <w:vertAlign w:val="superscript"/>
                <w:lang w:eastAsia="zh-CN"/>
              </w:rPr>
              <w:t>st</w:t>
            </w:r>
            <w:r>
              <w:rPr>
                <w:i/>
                <w:iCs/>
                <w:lang w:eastAsia="zh-CN"/>
              </w:rPr>
              <w:t xml:space="preserve"> band and the 3</w:t>
            </w:r>
            <w:r>
              <w:rPr>
                <w:i/>
                <w:iCs/>
                <w:vertAlign w:val="superscript"/>
                <w:lang w:eastAsia="zh-CN"/>
              </w:rPr>
              <w:t>rd</w:t>
            </w:r>
            <w:r>
              <w:rPr>
                <w:i/>
                <w:iCs/>
                <w:lang w:eastAsia="zh-CN"/>
              </w:rPr>
              <w:t xml:space="preserve"> band, where </w:t>
            </w:r>
            <w:r>
              <w:rPr>
                <w:i/>
                <w:lang w:eastAsia="zh-CN"/>
              </w:rPr>
              <w:t>N</w:t>
            </w:r>
            <w:r>
              <w:rPr>
                <w:i/>
                <w:iCs/>
                <w:vertAlign w:val="subscript"/>
                <w:lang w:eastAsia="zh-CN"/>
              </w:rPr>
              <w:t>Tx1-Tx2</w:t>
            </w:r>
            <w:r>
              <w:rPr>
                <w:i/>
                <w:iCs/>
                <w:lang w:eastAsia="zh-CN"/>
              </w:rPr>
              <w:t xml:space="preserve"> is </w:t>
            </w:r>
            <w:r>
              <w:rPr>
                <w:i/>
                <w:iCs/>
                <w:highlight w:val="cyan"/>
                <w:lang w:eastAsia="zh-CN"/>
              </w:rPr>
              <w:t>[the [uplinkTxSwitchingPeriod] that UE indicates for the band pair {1</w:t>
            </w:r>
            <w:r>
              <w:rPr>
                <w:i/>
                <w:iCs/>
                <w:highlight w:val="cyan"/>
                <w:vertAlign w:val="superscript"/>
                <w:lang w:eastAsia="zh-CN"/>
              </w:rPr>
              <w:t>st</w:t>
            </w:r>
            <w:r>
              <w:rPr>
                <w:i/>
                <w:iCs/>
                <w:highlight w:val="cyan"/>
                <w:lang w:eastAsia="zh-CN"/>
              </w:rPr>
              <w:t xml:space="preserve"> band, 3</w:t>
            </w:r>
            <w:r>
              <w:rPr>
                <w:i/>
                <w:iCs/>
                <w:highlight w:val="cyan"/>
                <w:vertAlign w:val="superscript"/>
                <w:lang w:eastAsia="zh-CN"/>
              </w:rPr>
              <w:t>rd</w:t>
            </w:r>
            <w:r>
              <w:rPr>
                <w:i/>
                <w:iCs/>
                <w:highlight w:val="cyan"/>
                <w:lang w:eastAsia="zh-CN"/>
              </w:rPr>
              <w:t xml:space="preserve"> band}]</w:t>
            </w:r>
            <w:r>
              <w:rPr>
                <w:i/>
                <w:iCs/>
                <w:lang w:eastAsia="zh-CN"/>
              </w:rPr>
              <w:t>.</w:t>
            </w:r>
          </w:p>
        </w:tc>
        <w:tc>
          <w:tcPr>
            <w:tcW w:w="5523" w:type="dxa"/>
          </w:tcPr>
          <w:p>
            <w:pPr>
              <w:spacing w:before="0" w:after="0" w:line="240" w:lineRule="auto"/>
              <w:rPr>
                <w:iCs/>
                <w:lang w:eastAsia="zh-CN"/>
              </w:rPr>
            </w:pPr>
            <w:r>
              <w:rPr>
                <w:iCs/>
                <w:lang w:eastAsia="zh-CN"/>
              </w:rPr>
              <w:t>According the to the following spec, the above bullet is equivalent to the case of switching from “</w:t>
            </w:r>
            <w:r>
              <w:rPr>
                <w:b/>
                <w:iCs/>
                <w:lang w:eastAsia="zh-CN"/>
              </w:rPr>
              <w:t>1Tx on 2</w:t>
            </w:r>
            <w:r>
              <w:rPr>
                <w:b/>
                <w:iCs/>
                <w:vertAlign w:val="superscript"/>
                <w:lang w:eastAsia="zh-CN"/>
              </w:rPr>
              <w:t>nd</w:t>
            </w:r>
            <w:r>
              <w:rPr>
                <w:b/>
                <w:iCs/>
                <w:lang w:eastAsia="zh-CN"/>
              </w:rPr>
              <w:t xml:space="preserve"> band and 1Tx on 3</w:t>
            </w:r>
            <w:r>
              <w:rPr>
                <w:b/>
                <w:iCs/>
                <w:vertAlign w:val="superscript"/>
                <w:lang w:eastAsia="zh-CN"/>
              </w:rPr>
              <w:t>rd</w:t>
            </w:r>
            <w:r>
              <w:rPr>
                <w:b/>
                <w:iCs/>
                <w:lang w:eastAsia="zh-CN"/>
              </w:rPr>
              <w:t xml:space="preserve"> band</w:t>
            </w:r>
            <w:r>
              <w:rPr>
                <w:iCs/>
                <w:lang w:eastAsia="zh-CN"/>
              </w:rPr>
              <w:t>” to “</w:t>
            </w:r>
            <w:r>
              <w:rPr>
                <w:b/>
                <w:iCs/>
                <w:lang w:eastAsia="zh-CN"/>
              </w:rPr>
              <w:t>1Tx on 1</w:t>
            </w:r>
            <w:r>
              <w:rPr>
                <w:b/>
                <w:iCs/>
                <w:vertAlign w:val="superscript"/>
                <w:lang w:eastAsia="zh-CN"/>
              </w:rPr>
              <w:t>st</w:t>
            </w:r>
            <w:r>
              <w:rPr>
                <w:b/>
                <w:iCs/>
                <w:lang w:eastAsia="zh-CN"/>
              </w:rPr>
              <w:t xml:space="preserve"> band and 1Tx on 2</w:t>
            </w:r>
            <w:r>
              <w:rPr>
                <w:b/>
                <w:iCs/>
                <w:vertAlign w:val="superscript"/>
                <w:lang w:eastAsia="zh-CN"/>
              </w:rPr>
              <w:t>nd</w:t>
            </w:r>
            <w:r>
              <w:rPr>
                <w:b/>
                <w:iCs/>
                <w:lang w:eastAsia="zh-CN"/>
              </w:rPr>
              <w:t xml:space="preserve"> band</w:t>
            </w:r>
            <w:r>
              <w:rPr>
                <w:iCs/>
                <w:lang w:eastAsia="zh-CN"/>
              </w:rPr>
              <w:t>”.</w:t>
            </w:r>
          </w:p>
          <w:p>
            <w:pPr>
              <w:spacing w:before="0" w:after="0" w:line="240" w:lineRule="auto"/>
              <w:rPr>
                <w:i/>
                <w:lang w:val="en-US"/>
              </w:rPr>
            </w:pPr>
            <w:r>
              <w:rPr>
                <w:i/>
                <w:lang w:val="en-US"/>
              </w:rPr>
              <w:t xml:space="preserve">[current spec] If the UE is configured with </w:t>
            </w:r>
            <w:r>
              <w:rPr>
                <w:i/>
                <w:iCs/>
                <w:lang w:val="en-US"/>
              </w:rPr>
              <w:t>uplinkTxSwitching-DualUL-TxState</w:t>
            </w:r>
            <w:r>
              <w:rPr>
                <w:i/>
                <w:lang w:val="en-US"/>
              </w:rPr>
              <w:t xml:space="preserve"> set to 'oneT',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r>
              <w:rPr>
                <w:i/>
                <w:iCs/>
                <w:highlight w:val="yellow"/>
                <w:lang w:val="en-US"/>
              </w:rPr>
              <w:t>AssociatedBand</w:t>
            </w:r>
            <w:r>
              <w:rPr>
                <w:i/>
                <w:lang w:val="en-US"/>
              </w:rPr>
              <w:t>], otherwise the UE shall consider this as if 2-port transmission took place on the transmitting carrier.</w:t>
            </w:r>
          </w:p>
          <w:p>
            <w:pPr>
              <w:spacing w:before="0" w:after="0" w:line="240" w:lineRule="auto"/>
              <w:rPr>
                <w:iCs/>
                <w:lang w:eastAsia="zh-CN"/>
              </w:rPr>
            </w:pPr>
            <w:r>
              <w:rPr>
                <w:rFonts w:hint="eastAsia"/>
                <w:iCs/>
                <w:lang w:eastAsia="zh-CN"/>
              </w:rPr>
              <w:t>T</w:t>
            </w:r>
            <w:r>
              <w:rPr>
                <w:iCs/>
                <w:lang w:eastAsia="zh-CN"/>
              </w:rPr>
              <w:t>he case switching from “</w:t>
            </w:r>
            <w:r>
              <w:rPr>
                <w:b/>
                <w:iCs/>
                <w:lang w:eastAsia="zh-CN"/>
              </w:rPr>
              <w:t>1Tx on 2</w:t>
            </w:r>
            <w:r>
              <w:rPr>
                <w:b/>
                <w:iCs/>
                <w:vertAlign w:val="superscript"/>
                <w:lang w:eastAsia="zh-CN"/>
              </w:rPr>
              <w:t>nd</w:t>
            </w:r>
            <w:r>
              <w:rPr>
                <w:b/>
                <w:iCs/>
                <w:lang w:eastAsia="zh-CN"/>
              </w:rPr>
              <w:t xml:space="preserve"> band and 1Tx on 3</w:t>
            </w:r>
            <w:r>
              <w:rPr>
                <w:b/>
                <w:iCs/>
                <w:vertAlign w:val="superscript"/>
                <w:lang w:eastAsia="zh-CN"/>
              </w:rPr>
              <w:t>rd</w:t>
            </w:r>
            <w:r>
              <w:rPr>
                <w:b/>
                <w:iCs/>
                <w:lang w:eastAsia="zh-CN"/>
              </w:rPr>
              <w:t xml:space="preserve"> band</w:t>
            </w:r>
            <w:r>
              <w:rPr>
                <w:iCs/>
                <w:lang w:eastAsia="zh-CN"/>
              </w:rPr>
              <w:t>” to “</w:t>
            </w:r>
            <w:r>
              <w:rPr>
                <w:b/>
                <w:iCs/>
                <w:lang w:eastAsia="zh-CN"/>
              </w:rPr>
              <w:t>1Tx on 1</w:t>
            </w:r>
            <w:r>
              <w:rPr>
                <w:b/>
                <w:iCs/>
                <w:vertAlign w:val="superscript"/>
                <w:lang w:eastAsia="zh-CN"/>
              </w:rPr>
              <w:t>st</w:t>
            </w:r>
            <w:r>
              <w:rPr>
                <w:b/>
                <w:iCs/>
                <w:lang w:eastAsia="zh-CN"/>
              </w:rPr>
              <w:t xml:space="preserve"> band and 1Tx on 2</w:t>
            </w:r>
            <w:r>
              <w:rPr>
                <w:b/>
                <w:iCs/>
                <w:vertAlign w:val="superscript"/>
                <w:lang w:eastAsia="zh-CN"/>
              </w:rPr>
              <w:t>nd</w:t>
            </w:r>
            <w:r>
              <w:rPr>
                <w:b/>
                <w:iCs/>
                <w:lang w:eastAsia="zh-CN"/>
              </w:rPr>
              <w:t xml:space="preserve"> band</w:t>
            </w:r>
            <w:r>
              <w:rPr>
                <w:iCs/>
                <w:lang w:eastAsia="zh-CN"/>
              </w:rPr>
              <w:t>” has already been addressed by the following spec. The only difference is the band index, the switching case itself is the same, i.e., one band is the same in the band pair before the switching and the band pair after the switching.</w:t>
            </w:r>
          </w:p>
          <w:p>
            <w:pPr>
              <w:spacing w:before="0" w:after="0" w:line="240" w:lineRule="auto"/>
              <w:rPr>
                <w:i/>
                <w:iCs/>
                <w:lang w:eastAsia="zh-CN"/>
              </w:rPr>
            </w:pPr>
            <w:r>
              <w:rPr>
                <w:i/>
                <w:lang w:val="en-US"/>
              </w:rPr>
              <w:t>[current spec]</w:t>
            </w:r>
            <w:r>
              <w:rPr>
                <w:i/>
                <w:iCs/>
                <w:lang w:eastAsia="zh-CN"/>
              </w:rPr>
              <w:t>When the UE is to transmit a 1-port transmission on one uplink carrier on the 1</w:t>
            </w:r>
            <w:r>
              <w:rPr>
                <w:i/>
                <w:iCs/>
                <w:vertAlign w:val="superscript"/>
                <w:lang w:eastAsia="zh-CN"/>
              </w:rPr>
              <w:t>st</w:t>
            </w:r>
            <w:r>
              <w:rPr>
                <w:i/>
                <w:iCs/>
                <w:lang w:eastAsia="zh-CN"/>
              </w:rPr>
              <w:t xml:space="preserve"> band and the 2</w:t>
            </w:r>
            <w:r>
              <w:rPr>
                <w:i/>
                <w:iCs/>
                <w:vertAlign w:val="superscript"/>
                <w:lang w:eastAsia="zh-CN"/>
              </w:rPr>
              <w:t>nd</w:t>
            </w:r>
            <w:r>
              <w:rPr>
                <w:i/>
                <w:iCs/>
                <w:lang w:eastAsia="zh-CN"/>
              </w:rPr>
              <w:t xml:space="preserve"> band, and if the preceding uplink transmission was a 1-port transmission on a carrier on the 1</w:t>
            </w:r>
            <w:r>
              <w:rPr>
                <w:i/>
                <w:iCs/>
                <w:vertAlign w:val="superscript"/>
                <w:lang w:eastAsia="zh-CN"/>
              </w:rPr>
              <w:t>st</w:t>
            </w:r>
            <w:r>
              <w:rPr>
                <w:i/>
                <w:iCs/>
                <w:lang w:eastAsia="zh-CN"/>
              </w:rPr>
              <w:t xml:space="preserve"> band and/or the 3</w:t>
            </w:r>
            <w:r>
              <w:rPr>
                <w:i/>
                <w:iCs/>
                <w:vertAlign w:val="superscript"/>
                <w:lang w:eastAsia="zh-CN"/>
              </w:rPr>
              <w:t>rd</w:t>
            </w:r>
            <w:r>
              <w:rPr>
                <w:i/>
                <w:iCs/>
                <w:lang w:eastAsia="zh-CN"/>
              </w:rPr>
              <w:t xml:space="preserve"> band and the UE is under the operation state in which 1-port transmission can be supported in the 1</w:t>
            </w:r>
            <w:r>
              <w:rPr>
                <w:i/>
                <w:iCs/>
                <w:vertAlign w:val="superscript"/>
                <w:lang w:eastAsia="zh-CN"/>
              </w:rPr>
              <w:t>st</w:t>
            </w:r>
            <w:r>
              <w:rPr>
                <w:i/>
                <w:iCs/>
                <w:lang w:eastAsia="zh-CN"/>
              </w:rPr>
              <w:t xml:space="preserve"> and 3</w:t>
            </w:r>
            <w:r>
              <w:rPr>
                <w:i/>
                <w:iCs/>
                <w:vertAlign w:val="superscript"/>
                <w:lang w:eastAsia="zh-CN"/>
              </w:rPr>
              <w:t>rd</w:t>
            </w:r>
            <w:r>
              <w:rPr>
                <w:i/>
                <w:iCs/>
                <w:lang w:eastAsia="zh-CN"/>
              </w:rPr>
              <w:t xml:space="preserve"> band, </w:t>
            </w:r>
            <w:r>
              <w:rPr>
                <w:i/>
                <w:iCs/>
                <w:highlight w:val="cyan"/>
                <w:lang w:eastAsia="zh-CN"/>
              </w:rPr>
              <w:t xml:space="preserve">[the UE is not expected to transmit for the duration of </w:t>
            </w:r>
            <w:r>
              <w:rPr>
                <w:i/>
                <w:highlight w:val="cyan"/>
                <w:lang w:eastAsia="zh-CN"/>
              </w:rPr>
              <w:t>N</w:t>
            </w:r>
            <w:r>
              <w:rPr>
                <w:i/>
                <w:iCs/>
                <w:highlight w:val="cyan"/>
                <w:vertAlign w:val="subscript"/>
                <w:lang w:eastAsia="zh-CN"/>
              </w:rPr>
              <w:t>Tx1-Tx2</w:t>
            </w:r>
            <w:r>
              <w:rPr>
                <w:i/>
                <w:iCs/>
                <w:highlight w:val="cyan"/>
                <w:lang w:eastAsia="zh-CN"/>
              </w:rPr>
              <w:t xml:space="preserve">, where </w:t>
            </w:r>
            <w:r>
              <w:rPr>
                <w:i/>
                <w:highlight w:val="cyan"/>
                <w:lang w:eastAsia="zh-CN"/>
              </w:rPr>
              <w:t>N</w:t>
            </w:r>
            <w:r>
              <w:rPr>
                <w:i/>
                <w:iCs/>
                <w:highlight w:val="cyan"/>
                <w:vertAlign w:val="subscript"/>
                <w:lang w:eastAsia="zh-CN"/>
              </w:rPr>
              <w:t>Tx1-Tx2</w:t>
            </w:r>
            <w:r>
              <w:rPr>
                <w:i/>
                <w:iCs/>
                <w:highlight w:val="cyan"/>
                <w:lang w:eastAsia="zh-CN"/>
              </w:rPr>
              <w:t xml:space="preserve"> is defined in [8, 38.101-1].][</w:t>
            </w:r>
            <w:r>
              <w:rPr>
                <w:rFonts w:hint="eastAsia"/>
                <w:i/>
                <w:iCs/>
                <w:highlight w:val="cyan"/>
                <w:lang w:eastAsia="zh-CN"/>
              </w:rPr>
              <w:t>i</w:t>
            </w:r>
            <w:r>
              <w:rPr>
                <w:i/>
                <w:iCs/>
                <w:highlight w:val="cyan"/>
                <w:lang w:eastAsia="zh-CN"/>
              </w:rPr>
              <w:t>f UE indicates [AdvancedCapabilityDefinedbyRAN4] for the 1</w:t>
            </w:r>
            <w:r>
              <w:rPr>
                <w:i/>
                <w:iCs/>
                <w:highlight w:val="cyan"/>
                <w:vertAlign w:val="superscript"/>
                <w:lang w:eastAsia="zh-CN"/>
              </w:rPr>
              <w:t>st</w:t>
            </w:r>
            <w:r>
              <w:rPr>
                <w:i/>
                <w:iCs/>
                <w:highlight w:val="cyan"/>
                <w:lang w:eastAsia="zh-CN"/>
              </w:rPr>
              <w:t xml:space="preserve"> band for band pair{the 2</w:t>
            </w:r>
            <w:r>
              <w:rPr>
                <w:i/>
                <w:iCs/>
                <w:highlight w:val="cyan"/>
                <w:vertAlign w:val="superscript"/>
                <w:lang w:eastAsia="zh-CN"/>
              </w:rPr>
              <w:t>nd</w:t>
            </w:r>
            <w:r>
              <w:rPr>
                <w:i/>
                <w:iCs/>
                <w:highlight w:val="cyan"/>
                <w:lang w:eastAsia="zh-CN"/>
              </w:rPr>
              <w:t xml:space="preserve"> band, the 3</w:t>
            </w:r>
            <w:r>
              <w:rPr>
                <w:i/>
                <w:iCs/>
                <w:highlight w:val="cyan"/>
                <w:vertAlign w:val="superscript"/>
                <w:lang w:eastAsia="zh-CN"/>
              </w:rPr>
              <w:t>rd</w:t>
            </w:r>
            <w:r>
              <w:rPr>
                <w:i/>
                <w:iCs/>
                <w:highlight w:val="cyan"/>
                <w:lang w:eastAsia="zh-CN"/>
              </w:rPr>
              <w:t xml:space="preserve"> band} then the UE is not expected to transmit for the duration of N</w:t>
            </w:r>
            <w:r>
              <w:rPr>
                <w:i/>
                <w:iCs/>
                <w:highlight w:val="cyan"/>
                <w:vertAlign w:val="subscript"/>
                <w:lang w:eastAsia="zh-CN"/>
              </w:rPr>
              <w:t>Tx1-Tx2</w:t>
            </w:r>
            <w:r>
              <w:rPr>
                <w:i/>
                <w:iCs/>
                <w:highlight w:val="cyan"/>
                <w:lang w:eastAsia="zh-CN"/>
              </w:rPr>
              <w:t xml:space="preserve"> on any of the carriers on the 2</w:t>
            </w:r>
            <w:r>
              <w:rPr>
                <w:i/>
                <w:iCs/>
                <w:highlight w:val="cyan"/>
                <w:vertAlign w:val="superscript"/>
                <w:lang w:eastAsia="zh-CN"/>
              </w:rPr>
              <w:t>nd</w:t>
            </w:r>
            <w:r>
              <w:rPr>
                <w:i/>
                <w:iCs/>
                <w:highlight w:val="cyan"/>
                <w:lang w:eastAsia="zh-CN"/>
              </w:rPr>
              <w:t xml:space="preserve"> band and the 3</w:t>
            </w:r>
            <w:r>
              <w:rPr>
                <w:i/>
                <w:iCs/>
                <w:highlight w:val="cyan"/>
                <w:vertAlign w:val="superscript"/>
                <w:lang w:eastAsia="zh-CN"/>
              </w:rPr>
              <w:t>rd</w:t>
            </w:r>
            <w:r>
              <w:rPr>
                <w:i/>
                <w:iCs/>
                <w:highlight w:val="cyan"/>
                <w:lang w:eastAsia="zh-CN"/>
              </w:rPr>
              <w:t xml:space="preserve"> band, otherwise then the UE is not expected to transmit for the duration of </w:t>
            </w:r>
            <w:r>
              <w:rPr>
                <w:i/>
                <w:highlight w:val="cyan"/>
                <w:lang w:eastAsia="zh-CN"/>
              </w:rPr>
              <w:t>N</w:t>
            </w:r>
            <w:r>
              <w:rPr>
                <w:i/>
                <w:iCs/>
                <w:highlight w:val="cyan"/>
                <w:vertAlign w:val="subscript"/>
                <w:lang w:eastAsia="zh-CN"/>
              </w:rPr>
              <w:t>Tx1-Tx2</w:t>
            </w:r>
            <w:r>
              <w:rPr>
                <w:i/>
                <w:iCs/>
                <w:highlight w:val="cyan"/>
                <w:lang w:eastAsia="zh-CN"/>
              </w:rPr>
              <w:t xml:space="preserve"> on any of the carriers , where </w:t>
            </w:r>
            <w:r>
              <w:rPr>
                <w:i/>
                <w:highlight w:val="cyan"/>
                <w:lang w:eastAsia="zh-CN"/>
              </w:rPr>
              <w:t>N</w:t>
            </w:r>
            <w:r>
              <w:rPr>
                <w:i/>
                <w:iCs/>
                <w:highlight w:val="cyan"/>
                <w:vertAlign w:val="subscript"/>
                <w:lang w:eastAsia="zh-CN"/>
              </w:rPr>
              <w:t>Tx1-Tx2</w:t>
            </w:r>
            <w:r>
              <w:rPr>
                <w:i/>
                <w:iCs/>
                <w:highlight w:val="cyan"/>
                <w:lang w:eastAsia="zh-CN"/>
              </w:rPr>
              <w:t xml:space="preserve"> is the [uplinkTxSwitchingPeriod] that UE indicates for the band pair {2</w:t>
            </w:r>
            <w:r>
              <w:rPr>
                <w:i/>
                <w:iCs/>
                <w:highlight w:val="cyan"/>
                <w:vertAlign w:val="superscript"/>
                <w:lang w:eastAsia="zh-CN"/>
              </w:rPr>
              <w:t>nd</w:t>
            </w:r>
            <w:r>
              <w:rPr>
                <w:i/>
                <w:iCs/>
                <w:highlight w:val="cyan"/>
                <w:lang w:eastAsia="zh-CN"/>
              </w:rPr>
              <w:t xml:space="preserve"> band, 3</w:t>
            </w:r>
            <w:r>
              <w:rPr>
                <w:i/>
                <w:iCs/>
                <w:highlight w:val="cyan"/>
                <w:vertAlign w:val="superscript"/>
                <w:lang w:eastAsia="zh-CN"/>
              </w:rPr>
              <w:t>rd</w:t>
            </w:r>
            <w:r>
              <w:rPr>
                <w:i/>
                <w:iCs/>
                <w:highlight w:val="cyan"/>
                <w:lang w:eastAsia="zh-CN"/>
              </w:rPr>
              <w:t xml:space="preserve"> band}.]</w:t>
            </w:r>
          </w:p>
          <w:p>
            <w:pPr>
              <w:spacing w:before="0" w:after="0" w:line="240" w:lineRule="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spacing w:before="0" w:after="0" w:line="240" w:lineRule="auto"/>
              <w:rPr>
                <w:lang w:eastAsia="zh-CN"/>
              </w:rPr>
            </w:pPr>
            <w:r>
              <w:rPr>
                <w:i/>
                <w:iCs/>
                <w:lang w:eastAsia="zh-CN"/>
              </w:rPr>
              <w:t>-</w:t>
            </w:r>
            <w:r>
              <w:rPr>
                <w:i/>
                <w:iCs/>
                <w:lang w:eastAsia="zh-CN"/>
              </w:rPr>
              <w:tab/>
            </w:r>
            <w:r>
              <w:rPr>
                <w:i/>
                <w:iCs/>
                <w:lang w:eastAsia="zh-CN"/>
              </w:rPr>
              <w:t>if UE indicates [</w:t>
            </w:r>
            <w:r>
              <w:rPr>
                <w:i/>
                <w:highlight w:val="yellow"/>
                <w:lang w:eastAsia="zh-CN"/>
              </w:rPr>
              <w:t>AdvancedCapabilityDefinedbyRAN4</w:t>
            </w:r>
            <w:r>
              <w:rPr>
                <w:i/>
                <w:iCs/>
                <w:lang w:eastAsia="zh-CN"/>
              </w:rPr>
              <w:t>] for the 3</w:t>
            </w:r>
            <w:r>
              <w:rPr>
                <w:i/>
                <w:iCs/>
                <w:vertAlign w:val="superscript"/>
                <w:lang w:eastAsia="zh-CN"/>
              </w:rPr>
              <w:t>rd</w:t>
            </w:r>
            <w:r>
              <w:rPr>
                <w:i/>
                <w:iCs/>
                <w:lang w:eastAsia="zh-CN"/>
              </w:rPr>
              <w:t xml:space="preserve"> band for band pair {1</w:t>
            </w:r>
            <w:r>
              <w:rPr>
                <w:i/>
                <w:iCs/>
                <w:vertAlign w:val="superscript"/>
                <w:lang w:eastAsia="zh-CN"/>
              </w:rPr>
              <w:t>st</w:t>
            </w:r>
            <w:r>
              <w:rPr>
                <w:i/>
                <w:iCs/>
                <w:lang w:eastAsia="zh-CN"/>
              </w:rPr>
              <w:t xml:space="preserve"> band, 2</w:t>
            </w:r>
            <w:r>
              <w:rPr>
                <w:i/>
                <w:iCs/>
                <w:vertAlign w:val="superscript"/>
                <w:lang w:eastAsia="zh-CN"/>
              </w:rPr>
              <w:t>nd</w:t>
            </w:r>
            <w:r>
              <w:rPr>
                <w:i/>
                <w:iCs/>
                <w:lang w:eastAsia="zh-CN"/>
              </w:rPr>
              <w:t xml:space="preserve"> band}and is configured with uplinkTxSwitching-DualUL-TxState set to 'oneT', and the band associated with the 1</w:t>
            </w:r>
            <w:r>
              <w:rPr>
                <w:i/>
                <w:iCs/>
                <w:vertAlign w:val="superscript"/>
                <w:lang w:eastAsia="zh-CN"/>
              </w:rPr>
              <w:t>st</w:t>
            </w:r>
            <w:r>
              <w:rPr>
                <w:i/>
                <w:iCs/>
                <w:lang w:eastAsia="zh-CN"/>
              </w:rPr>
              <w:t xml:space="preserve"> band is configured as 3</w:t>
            </w:r>
            <w:r>
              <w:rPr>
                <w:i/>
                <w:iCs/>
                <w:vertAlign w:val="superscript"/>
                <w:lang w:eastAsia="zh-CN"/>
              </w:rPr>
              <w:t>rd</w:t>
            </w:r>
            <w:r>
              <w:rPr>
                <w:i/>
                <w:iCs/>
                <w:lang w:eastAsia="zh-CN"/>
              </w:rPr>
              <w:t xml:space="preserve"> band, then the UE is not expected to transmit for the duration of </w:t>
            </w:r>
            <w:r>
              <w:rPr>
                <w:i/>
                <w:lang w:eastAsia="zh-CN"/>
              </w:rPr>
              <w:t>N</w:t>
            </w:r>
            <w:r>
              <w:rPr>
                <w:i/>
                <w:iCs/>
                <w:vertAlign w:val="subscript"/>
                <w:lang w:eastAsia="zh-CN"/>
              </w:rPr>
              <w:t>Tx1-Tx2</w:t>
            </w:r>
            <w:r>
              <w:rPr>
                <w:i/>
                <w:iCs/>
                <w:lang w:eastAsia="zh-CN"/>
              </w:rPr>
              <w:t xml:space="preserve"> on any of the carriers on the 1</w:t>
            </w:r>
            <w:r>
              <w:rPr>
                <w:i/>
                <w:iCs/>
                <w:vertAlign w:val="superscript"/>
                <w:lang w:eastAsia="zh-CN"/>
              </w:rPr>
              <w:t>st</w:t>
            </w:r>
            <w:r>
              <w:rPr>
                <w:i/>
                <w:iCs/>
                <w:lang w:eastAsia="zh-CN"/>
              </w:rPr>
              <w:t xml:space="preserve"> band and the 2</w:t>
            </w:r>
            <w:r>
              <w:rPr>
                <w:i/>
                <w:iCs/>
                <w:vertAlign w:val="superscript"/>
                <w:lang w:eastAsia="zh-CN"/>
              </w:rPr>
              <w:t>nd</w:t>
            </w:r>
            <w:r>
              <w:rPr>
                <w:i/>
                <w:iCs/>
                <w:lang w:eastAsia="zh-CN"/>
              </w:rPr>
              <w:t xml:space="preserve"> band, where </w:t>
            </w:r>
            <w:r>
              <w:rPr>
                <w:i/>
                <w:lang w:eastAsia="zh-CN"/>
              </w:rPr>
              <w:t>N</w:t>
            </w:r>
            <w:r>
              <w:rPr>
                <w:i/>
                <w:iCs/>
                <w:vertAlign w:val="subscript"/>
                <w:lang w:eastAsia="zh-CN"/>
              </w:rPr>
              <w:t>Tx1-Tx2</w:t>
            </w:r>
            <w:r>
              <w:rPr>
                <w:i/>
                <w:iCs/>
                <w:lang w:eastAsia="zh-CN"/>
              </w:rPr>
              <w:t xml:space="preserve"> is </w:t>
            </w:r>
            <w:r>
              <w:rPr>
                <w:i/>
                <w:iCs/>
                <w:highlight w:val="cyan"/>
                <w:lang w:eastAsia="zh-CN"/>
              </w:rPr>
              <w:t>the [</w:t>
            </w:r>
            <w:r>
              <w:rPr>
                <w:i/>
                <w:highlight w:val="cyan"/>
                <w:lang w:eastAsia="zh-CN"/>
              </w:rPr>
              <w:t>uplinkTxSwitchingPeriod</w:t>
            </w:r>
            <w:r>
              <w:rPr>
                <w:i/>
                <w:iCs/>
                <w:highlight w:val="cyan"/>
                <w:lang w:eastAsia="zh-CN"/>
              </w:rPr>
              <w:t>] that UE indicates for the band pair {1</w:t>
            </w:r>
            <w:r>
              <w:rPr>
                <w:i/>
                <w:iCs/>
                <w:highlight w:val="cyan"/>
                <w:vertAlign w:val="superscript"/>
                <w:lang w:eastAsia="zh-CN"/>
              </w:rPr>
              <w:t>st</w:t>
            </w:r>
            <w:r>
              <w:rPr>
                <w:i/>
                <w:iCs/>
                <w:highlight w:val="cyan"/>
                <w:lang w:eastAsia="zh-CN"/>
              </w:rPr>
              <w:t xml:space="preserve"> band, 2</w:t>
            </w:r>
            <w:r>
              <w:rPr>
                <w:i/>
                <w:iCs/>
                <w:highlight w:val="cyan"/>
                <w:vertAlign w:val="superscript"/>
                <w:lang w:eastAsia="zh-CN"/>
              </w:rPr>
              <w:t>nd</w:t>
            </w:r>
            <w:r>
              <w:rPr>
                <w:i/>
                <w:iCs/>
                <w:highlight w:val="cyan"/>
                <w:lang w:eastAsia="zh-CN"/>
              </w:rPr>
              <w:t xml:space="preserve"> band}</w:t>
            </w:r>
            <w:r>
              <w:rPr>
                <w:i/>
                <w:iCs/>
                <w:lang w:eastAsia="zh-CN"/>
              </w:rPr>
              <w:t>.</w:t>
            </w:r>
          </w:p>
        </w:tc>
        <w:tc>
          <w:tcPr>
            <w:tcW w:w="5523" w:type="dxa"/>
          </w:tcPr>
          <w:p>
            <w:pPr>
              <w:spacing w:before="0" w:after="0" w:line="240" w:lineRule="auto"/>
              <w:rPr>
                <w:iCs/>
                <w:lang w:eastAsia="zh-CN"/>
              </w:rPr>
            </w:pPr>
            <w:r>
              <w:rPr>
                <w:iCs/>
                <w:lang w:eastAsia="zh-CN"/>
              </w:rPr>
              <w:t>Similarly, according the to the following spec,  the above bullet is equivalent to the case of switching from “</w:t>
            </w:r>
            <w:r>
              <w:rPr>
                <w:b/>
                <w:iCs/>
                <w:lang w:eastAsia="zh-CN"/>
              </w:rPr>
              <w:t>1Tx on 2</w:t>
            </w:r>
            <w:r>
              <w:rPr>
                <w:b/>
                <w:iCs/>
                <w:vertAlign w:val="superscript"/>
                <w:lang w:eastAsia="zh-CN"/>
              </w:rPr>
              <w:t>nd</w:t>
            </w:r>
            <w:r>
              <w:rPr>
                <w:b/>
                <w:iCs/>
                <w:lang w:eastAsia="zh-CN"/>
              </w:rPr>
              <w:t xml:space="preserve"> band and 1Tx on 3</w:t>
            </w:r>
            <w:r>
              <w:rPr>
                <w:b/>
                <w:iCs/>
                <w:vertAlign w:val="superscript"/>
                <w:lang w:eastAsia="zh-CN"/>
              </w:rPr>
              <w:t>rd</w:t>
            </w:r>
            <w:r>
              <w:rPr>
                <w:b/>
                <w:iCs/>
                <w:lang w:eastAsia="zh-CN"/>
              </w:rPr>
              <w:t xml:space="preserve"> band</w:t>
            </w:r>
            <w:r>
              <w:rPr>
                <w:iCs/>
                <w:lang w:eastAsia="zh-CN"/>
              </w:rPr>
              <w:t>” to “</w:t>
            </w:r>
            <w:r>
              <w:rPr>
                <w:b/>
                <w:iCs/>
                <w:lang w:eastAsia="zh-CN"/>
              </w:rPr>
              <w:t>1Tx on 1</w:t>
            </w:r>
            <w:r>
              <w:rPr>
                <w:b/>
                <w:iCs/>
                <w:vertAlign w:val="superscript"/>
                <w:lang w:eastAsia="zh-CN"/>
              </w:rPr>
              <w:t>st</w:t>
            </w:r>
            <w:r>
              <w:rPr>
                <w:b/>
                <w:iCs/>
                <w:lang w:eastAsia="zh-CN"/>
              </w:rPr>
              <w:t xml:space="preserve"> band and 1Tx on 3</w:t>
            </w:r>
            <w:r>
              <w:rPr>
                <w:b/>
                <w:iCs/>
                <w:vertAlign w:val="superscript"/>
                <w:lang w:eastAsia="zh-CN"/>
              </w:rPr>
              <w:t>rd</w:t>
            </w:r>
            <w:r>
              <w:rPr>
                <w:b/>
                <w:iCs/>
                <w:lang w:eastAsia="zh-CN"/>
              </w:rPr>
              <w:t xml:space="preserve"> band</w:t>
            </w:r>
            <w:r>
              <w:rPr>
                <w:iCs/>
                <w:lang w:eastAsia="zh-CN"/>
              </w:rPr>
              <w:t>”.</w:t>
            </w:r>
          </w:p>
          <w:p>
            <w:pPr>
              <w:spacing w:before="0" w:after="0" w:line="240" w:lineRule="auto"/>
              <w:rPr>
                <w:i/>
                <w:lang w:val="en-US"/>
              </w:rPr>
            </w:pPr>
            <w:r>
              <w:rPr>
                <w:i/>
                <w:lang w:val="en-US"/>
              </w:rPr>
              <w:t xml:space="preserve">[current spec] If the UE is configured with </w:t>
            </w:r>
            <w:r>
              <w:rPr>
                <w:i/>
                <w:iCs/>
                <w:lang w:val="en-US"/>
              </w:rPr>
              <w:t>uplinkTxSwitching-DualUL-TxState</w:t>
            </w:r>
            <w:r>
              <w:rPr>
                <w:i/>
                <w:lang w:val="en-US"/>
              </w:rPr>
              <w:t xml:space="preserve"> set to 'oneT',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r>
              <w:rPr>
                <w:i/>
                <w:iCs/>
                <w:highlight w:val="yellow"/>
                <w:lang w:val="en-US"/>
              </w:rPr>
              <w:t>AssociatedBand</w:t>
            </w:r>
            <w:r>
              <w:rPr>
                <w:i/>
                <w:lang w:val="en-US"/>
              </w:rPr>
              <w:t>], otherwise the UE shall consider this as if 2-port transmission took place on the transmitting carrier.</w:t>
            </w:r>
          </w:p>
          <w:p>
            <w:pPr>
              <w:spacing w:before="0" w:after="0" w:line="240" w:lineRule="auto"/>
              <w:rPr>
                <w:iCs/>
                <w:lang w:eastAsia="zh-CN"/>
              </w:rPr>
            </w:pPr>
            <w:r>
              <w:rPr>
                <w:rFonts w:hint="eastAsia"/>
                <w:iCs/>
                <w:lang w:eastAsia="zh-CN"/>
              </w:rPr>
              <w:t>T</w:t>
            </w:r>
            <w:r>
              <w:rPr>
                <w:iCs/>
                <w:lang w:eastAsia="zh-CN"/>
              </w:rPr>
              <w:t>he case switching from “</w:t>
            </w:r>
            <w:r>
              <w:rPr>
                <w:b/>
                <w:iCs/>
                <w:lang w:eastAsia="zh-CN"/>
              </w:rPr>
              <w:t>1Tx on 2</w:t>
            </w:r>
            <w:r>
              <w:rPr>
                <w:b/>
                <w:iCs/>
                <w:vertAlign w:val="superscript"/>
                <w:lang w:eastAsia="zh-CN"/>
              </w:rPr>
              <w:t>nd</w:t>
            </w:r>
            <w:r>
              <w:rPr>
                <w:b/>
                <w:iCs/>
                <w:lang w:eastAsia="zh-CN"/>
              </w:rPr>
              <w:t xml:space="preserve"> band and 1Tx on 3</w:t>
            </w:r>
            <w:r>
              <w:rPr>
                <w:b/>
                <w:iCs/>
                <w:vertAlign w:val="superscript"/>
                <w:lang w:eastAsia="zh-CN"/>
              </w:rPr>
              <w:t>rd</w:t>
            </w:r>
            <w:r>
              <w:rPr>
                <w:b/>
                <w:iCs/>
                <w:lang w:eastAsia="zh-CN"/>
              </w:rPr>
              <w:t xml:space="preserve"> band</w:t>
            </w:r>
            <w:r>
              <w:rPr>
                <w:iCs/>
                <w:lang w:eastAsia="zh-CN"/>
              </w:rPr>
              <w:t>” to “</w:t>
            </w:r>
            <w:r>
              <w:rPr>
                <w:b/>
                <w:iCs/>
                <w:lang w:eastAsia="zh-CN"/>
              </w:rPr>
              <w:t>1Tx on 1</w:t>
            </w:r>
            <w:r>
              <w:rPr>
                <w:b/>
                <w:iCs/>
                <w:vertAlign w:val="superscript"/>
                <w:lang w:eastAsia="zh-CN"/>
              </w:rPr>
              <w:t>st</w:t>
            </w:r>
            <w:r>
              <w:rPr>
                <w:b/>
                <w:iCs/>
                <w:lang w:eastAsia="zh-CN"/>
              </w:rPr>
              <w:t xml:space="preserve"> band and 1Tx on 3</w:t>
            </w:r>
            <w:r>
              <w:rPr>
                <w:b/>
                <w:iCs/>
                <w:vertAlign w:val="superscript"/>
                <w:lang w:eastAsia="zh-CN"/>
              </w:rPr>
              <w:t>rd</w:t>
            </w:r>
            <w:r>
              <w:rPr>
                <w:b/>
                <w:iCs/>
                <w:lang w:eastAsia="zh-CN"/>
              </w:rPr>
              <w:t xml:space="preserve"> band</w:t>
            </w:r>
            <w:r>
              <w:rPr>
                <w:iCs/>
                <w:lang w:eastAsia="zh-CN"/>
              </w:rPr>
              <w:t>” has already been addressed by the following spec. The only difference is the band index, the switching case itself is the same, i.e., one band is the same in the band pair before the switching and the band pair after the switching.</w:t>
            </w:r>
          </w:p>
          <w:p>
            <w:pPr>
              <w:spacing w:before="0" w:after="0" w:line="240" w:lineRule="auto"/>
              <w:rPr>
                <w:i/>
                <w:iCs/>
                <w:lang w:eastAsia="zh-CN"/>
              </w:rPr>
            </w:pPr>
            <w:r>
              <w:rPr>
                <w:i/>
                <w:lang w:val="en-US"/>
              </w:rPr>
              <w:t>[current spec]</w:t>
            </w:r>
            <w:r>
              <w:rPr>
                <w:i/>
                <w:iCs/>
                <w:lang w:eastAsia="zh-CN"/>
              </w:rPr>
              <w:t>When the UE is to transmit a 1-port transmission on one uplink carrier on the 1</w:t>
            </w:r>
            <w:r>
              <w:rPr>
                <w:i/>
                <w:iCs/>
                <w:vertAlign w:val="superscript"/>
                <w:lang w:eastAsia="zh-CN"/>
              </w:rPr>
              <w:t>st</w:t>
            </w:r>
            <w:r>
              <w:rPr>
                <w:i/>
                <w:iCs/>
                <w:lang w:eastAsia="zh-CN"/>
              </w:rPr>
              <w:t xml:space="preserve"> band and the 2</w:t>
            </w:r>
            <w:r>
              <w:rPr>
                <w:i/>
                <w:iCs/>
                <w:vertAlign w:val="superscript"/>
                <w:lang w:eastAsia="zh-CN"/>
              </w:rPr>
              <w:t>nd</w:t>
            </w:r>
            <w:r>
              <w:rPr>
                <w:i/>
                <w:iCs/>
                <w:lang w:eastAsia="zh-CN"/>
              </w:rPr>
              <w:t xml:space="preserve"> band, and if the preceding uplink transmission was a 1-port transmission on a carrier on the 1</w:t>
            </w:r>
            <w:r>
              <w:rPr>
                <w:i/>
                <w:iCs/>
                <w:vertAlign w:val="superscript"/>
                <w:lang w:eastAsia="zh-CN"/>
              </w:rPr>
              <w:t>st</w:t>
            </w:r>
            <w:r>
              <w:rPr>
                <w:i/>
                <w:iCs/>
                <w:lang w:eastAsia="zh-CN"/>
              </w:rPr>
              <w:t xml:space="preserve"> band and/or the 3</w:t>
            </w:r>
            <w:r>
              <w:rPr>
                <w:i/>
                <w:iCs/>
                <w:vertAlign w:val="superscript"/>
                <w:lang w:eastAsia="zh-CN"/>
              </w:rPr>
              <w:t>rd</w:t>
            </w:r>
            <w:r>
              <w:rPr>
                <w:i/>
                <w:iCs/>
                <w:lang w:eastAsia="zh-CN"/>
              </w:rPr>
              <w:t xml:space="preserve"> band and the UE is under the operation state in which 1-port transmission can be supported in the 1</w:t>
            </w:r>
            <w:r>
              <w:rPr>
                <w:i/>
                <w:iCs/>
                <w:vertAlign w:val="superscript"/>
                <w:lang w:eastAsia="zh-CN"/>
              </w:rPr>
              <w:t>st</w:t>
            </w:r>
            <w:r>
              <w:rPr>
                <w:i/>
                <w:iCs/>
                <w:lang w:eastAsia="zh-CN"/>
              </w:rPr>
              <w:t xml:space="preserve"> and 3</w:t>
            </w:r>
            <w:r>
              <w:rPr>
                <w:i/>
                <w:iCs/>
                <w:vertAlign w:val="superscript"/>
                <w:lang w:eastAsia="zh-CN"/>
              </w:rPr>
              <w:t>rd</w:t>
            </w:r>
            <w:r>
              <w:rPr>
                <w:i/>
                <w:iCs/>
                <w:lang w:eastAsia="zh-CN"/>
              </w:rPr>
              <w:t xml:space="preserve"> band, </w:t>
            </w:r>
            <w:r>
              <w:rPr>
                <w:i/>
                <w:iCs/>
                <w:highlight w:val="cyan"/>
                <w:lang w:eastAsia="zh-CN"/>
              </w:rPr>
              <w:t xml:space="preserve">[the UE is not expected to transmit for the duration of </w:t>
            </w:r>
            <w:r>
              <w:rPr>
                <w:i/>
                <w:highlight w:val="cyan"/>
                <w:lang w:eastAsia="zh-CN"/>
              </w:rPr>
              <w:t>N</w:t>
            </w:r>
            <w:r>
              <w:rPr>
                <w:i/>
                <w:iCs/>
                <w:highlight w:val="cyan"/>
                <w:vertAlign w:val="subscript"/>
                <w:lang w:eastAsia="zh-CN"/>
              </w:rPr>
              <w:t>Tx1-Tx2</w:t>
            </w:r>
            <w:r>
              <w:rPr>
                <w:i/>
                <w:iCs/>
                <w:highlight w:val="cyan"/>
                <w:lang w:eastAsia="zh-CN"/>
              </w:rPr>
              <w:t xml:space="preserve">, where </w:t>
            </w:r>
            <w:r>
              <w:rPr>
                <w:i/>
                <w:highlight w:val="cyan"/>
                <w:lang w:eastAsia="zh-CN"/>
              </w:rPr>
              <w:t>N</w:t>
            </w:r>
            <w:r>
              <w:rPr>
                <w:i/>
                <w:iCs/>
                <w:highlight w:val="cyan"/>
                <w:vertAlign w:val="subscript"/>
                <w:lang w:eastAsia="zh-CN"/>
              </w:rPr>
              <w:t>Tx1-Tx2</w:t>
            </w:r>
            <w:r>
              <w:rPr>
                <w:i/>
                <w:iCs/>
                <w:highlight w:val="cyan"/>
                <w:lang w:eastAsia="zh-CN"/>
              </w:rPr>
              <w:t xml:space="preserve"> is defined in [8, 38.101-1].][</w:t>
            </w:r>
            <w:r>
              <w:rPr>
                <w:rFonts w:hint="eastAsia"/>
                <w:i/>
                <w:iCs/>
                <w:highlight w:val="cyan"/>
                <w:lang w:eastAsia="zh-CN"/>
              </w:rPr>
              <w:t>i</w:t>
            </w:r>
            <w:r>
              <w:rPr>
                <w:i/>
                <w:iCs/>
                <w:highlight w:val="cyan"/>
                <w:lang w:eastAsia="zh-CN"/>
              </w:rPr>
              <w:t>f UE indicates [AdvancedCapabilityDefinedbyRAN4] for the 1</w:t>
            </w:r>
            <w:r>
              <w:rPr>
                <w:i/>
                <w:iCs/>
                <w:highlight w:val="cyan"/>
                <w:vertAlign w:val="superscript"/>
                <w:lang w:eastAsia="zh-CN"/>
              </w:rPr>
              <w:t>st</w:t>
            </w:r>
            <w:r>
              <w:rPr>
                <w:i/>
                <w:iCs/>
                <w:highlight w:val="cyan"/>
                <w:lang w:eastAsia="zh-CN"/>
              </w:rPr>
              <w:t xml:space="preserve"> band for band pair{the 2</w:t>
            </w:r>
            <w:r>
              <w:rPr>
                <w:i/>
                <w:iCs/>
                <w:highlight w:val="cyan"/>
                <w:vertAlign w:val="superscript"/>
                <w:lang w:eastAsia="zh-CN"/>
              </w:rPr>
              <w:t>nd</w:t>
            </w:r>
            <w:r>
              <w:rPr>
                <w:i/>
                <w:iCs/>
                <w:highlight w:val="cyan"/>
                <w:lang w:eastAsia="zh-CN"/>
              </w:rPr>
              <w:t xml:space="preserve"> band, the 3</w:t>
            </w:r>
            <w:r>
              <w:rPr>
                <w:i/>
                <w:iCs/>
                <w:highlight w:val="cyan"/>
                <w:vertAlign w:val="superscript"/>
                <w:lang w:eastAsia="zh-CN"/>
              </w:rPr>
              <w:t>rd</w:t>
            </w:r>
            <w:r>
              <w:rPr>
                <w:i/>
                <w:iCs/>
                <w:highlight w:val="cyan"/>
                <w:lang w:eastAsia="zh-CN"/>
              </w:rPr>
              <w:t xml:space="preserve"> band} then the UE is not expected to transmit for the duration of N</w:t>
            </w:r>
            <w:r>
              <w:rPr>
                <w:i/>
                <w:iCs/>
                <w:highlight w:val="cyan"/>
                <w:vertAlign w:val="subscript"/>
                <w:lang w:eastAsia="zh-CN"/>
              </w:rPr>
              <w:t>Tx1-Tx2</w:t>
            </w:r>
            <w:r>
              <w:rPr>
                <w:i/>
                <w:iCs/>
                <w:highlight w:val="cyan"/>
                <w:lang w:eastAsia="zh-CN"/>
              </w:rPr>
              <w:t xml:space="preserve"> on any of the carriers on the 2</w:t>
            </w:r>
            <w:r>
              <w:rPr>
                <w:i/>
                <w:iCs/>
                <w:highlight w:val="cyan"/>
                <w:vertAlign w:val="superscript"/>
                <w:lang w:eastAsia="zh-CN"/>
              </w:rPr>
              <w:t>nd</w:t>
            </w:r>
            <w:r>
              <w:rPr>
                <w:i/>
                <w:iCs/>
                <w:highlight w:val="cyan"/>
                <w:lang w:eastAsia="zh-CN"/>
              </w:rPr>
              <w:t xml:space="preserve"> band and the 3</w:t>
            </w:r>
            <w:r>
              <w:rPr>
                <w:i/>
                <w:iCs/>
                <w:highlight w:val="cyan"/>
                <w:vertAlign w:val="superscript"/>
                <w:lang w:eastAsia="zh-CN"/>
              </w:rPr>
              <w:t>rd</w:t>
            </w:r>
            <w:r>
              <w:rPr>
                <w:i/>
                <w:iCs/>
                <w:highlight w:val="cyan"/>
                <w:lang w:eastAsia="zh-CN"/>
              </w:rPr>
              <w:t xml:space="preserve"> band, otherwise then the UE is not expected to transmit for the duration of </w:t>
            </w:r>
            <w:r>
              <w:rPr>
                <w:i/>
                <w:highlight w:val="cyan"/>
                <w:lang w:eastAsia="zh-CN"/>
              </w:rPr>
              <w:t>N</w:t>
            </w:r>
            <w:r>
              <w:rPr>
                <w:i/>
                <w:iCs/>
                <w:highlight w:val="cyan"/>
                <w:vertAlign w:val="subscript"/>
                <w:lang w:eastAsia="zh-CN"/>
              </w:rPr>
              <w:t>Tx1-Tx2</w:t>
            </w:r>
            <w:r>
              <w:rPr>
                <w:i/>
                <w:iCs/>
                <w:highlight w:val="cyan"/>
                <w:lang w:eastAsia="zh-CN"/>
              </w:rPr>
              <w:t xml:space="preserve"> on any of the carriers , where </w:t>
            </w:r>
            <w:r>
              <w:rPr>
                <w:i/>
                <w:highlight w:val="cyan"/>
                <w:lang w:eastAsia="zh-CN"/>
              </w:rPr>
              <w:t>N</w:t>
            </w:r>
            <w:r>
              <w:rPr>
                <w:i/>
                <w:iCs/>
                <w:highlight w:val="cyan"/>
                <w:vertAlign w:val="subscript"/>
                <w:lang w:eastAsia="zh-CN"/>
              </w:rPr>
              <w:t>Tx1-Tx2</w:t>
            </w:r>
            <w:r>
              <w:rPr>
                <w:i/>
                <w:iCs/>
                <w:highlight w:val="cyan"/>
                <w:lang w:eastAsia="zh-CN"/>
              </w:rPr>
              <w:t xml:space="preserve"> is the [uplinkTxSwitchingPeriod] that UE indicates for the band pair {2</w:t>
            </w:r>
            <w:r>
              <w:rPr>
                <w:i/>
                <w:iCs/>
                <w:highlight w:val="cyan"/>
                <w:vertAlign w:val="superscript"/>
                <w:lang w:eastAsia="zh-CN"/>
              </w:rPr>
              <w:t>nd</w:t>
            </w:r>
            <w:r>
              <w:rPr>
                <w:i/>
                <w:iCs/>
                <w:highlight w:val="cyan"/>
                <w:lang w:eastAsia="zh-CN"/>
              </w:rPr>
              <w:t xml:space="preserve"> band, 3</w:t>
            </w:r>
            <w:r>
              <w:rPr>
                <w:i/>
                <w:iCs/>
                <w:highlight w:val="cyan"/>
                <w:vertAlign w:val="superscript"/>
                <w:lang w:eastAsia="zh-CN"/>
              </w:rPr>
              <w:t>rd</w:t>
            </w:r>
            <w:r>
              <w:rPr>
                <w:i/>
                <w:iCs/>
                <w:highlight w:val="cyan"/>
                <w:lang w:eastAsia="zh-CN"/>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spacing w:before="0" w:after="0" w:line="240" w:lineRule="auto"/>
              <w:rPr>
                <w:i/>
                <w:iCs/>
                <w:lang w:eastAsia="zh-CN"/>
              </w:rPr>
            </w:pPr>
            <w:r>
              <w:rPr>
                <w:i/>
                <w:iCs/>
                <w:lang w:eastAsia="zh-CN"/>
              </w:rPr>
              <w:t>-</w:t>
            </w:r>
            <w:r>
              <w:rPr>
                <w:i/>
                <w:iCs/>
                <w:lang w:eastAsia="zh-CN"/>
              </w:rPr>
              <w:tab/>
            </w:r>
            <w:r>
              <w:rPr>
                <w:i/>
                <w:iCs/>
                <w:lang w:eastAsia="zh-CN"/>
              </w:rPr>
              <w:t xml:space="preserve">if UE is configured with </w:t>
            </w:r>
            <w:r>
              <w:rPr>
                <w:i/>
                <w:lang w:eastAsia="zh-CN"/>
              </w:rPr>
              <w:t xml:space="preserve">uplinkTxSwitching-DualUL-TxState </w:t>
            </w:r>
            <w:r>
              <w:rPr>
                <w:i/>
                <w:iCs/>
                <w:lang w:eastAsia="zh-CN"/>
              </w:rPr>
              <w:t>set to 'oneT', and the band associated with the 1</w:t>
            </w:r>
            <w:r>
              <w:rPr>
                <w:i/>
                <w:iCs/>
                <w:vertAlign w:val="superscript"/>
                <w:lang w:eastAsia="zh-CN"/>
              </w:rPr>
              <w:t>st</w:t>
            </w:r>
            <w:r>
              <w:rPr>
                <w:i/>
                <w:iCs/>
                <w:lang w:eastAsia="zh-CN"/>
              </w:rPr>
              <w:t xml:space="preserve"> band is configured as 4</w:t>
            </w:r>
            <w:r>
              <w:rPr>
                <w:i/>
                <w:iCs/>
                <w:vertAlign w:val="superscript"/>
                <w:lang w:eastAsia="zh-CN"/>
              </w:rPr>
              <w:t>th</w:t>
            </w:r>
            <w:r>
              <w:rPr>
                <w:i/>
                <w:iCs/>
                <w:lang w:eastAsia="zh-CN"/>
              </w:rPr>
              <w:t xml:space="preserve"> band, then the UE is not expected to transmit for the duration of </w:t>
            </w:r>
            <w:r>
              <w:rPr>
                <w:i/>
                <w:lang w:eastAsia="zh-CN"/>
              </w:rPr>
              <w:t>N</w:t>
            </w:r>
            <w:r>
              <w:rPr>
                <w:i/>
                <w:iCs/>
                <w:vertAlign w:val="subscript"/>
                <w:lang w:eastAsia="zh-CN"/>
              </w:rPr>
              <w:t>Tx1-Tx2</w:t>
            </w:r>
            <w:r>
              <w:rPr>
                <w:i/>
                <w:iCs/>
                <w:lang w:eastAsia="zh-CN"/>
              </w:rPr>
              <w:t xml:space="preserve"> on any of the carriers, where </w:t>
            </w:r>
            <w:r>
              <w:rPr>
                <w:i/>
                <w:lang w:eastAsia="zh-CN"/>
              </w:rPr>
              <w:t>N</w:t>
            </w:r>
            <w:r>
              <w:rPr>
                <w:i/>
                <w:iCs/>
                <w:vertAlign w:val="subscript"/>
                <w:lang w:eastAsia="zh-CN"/>
              </w:rPr>
              <w:t>Tx1-Tx2</w:t>
            </w:r>
            <w:r>
              <w:rPr>
                <w:i/>
                <w:iCs/>
                <w:lang w:eastAsia="zh-CN"/>
              </w:rPr>
              <w:t xml:space="preserve"> is </w:t>
            </w:r>
            <w:r>
              <w:rPr>
                <w:i/>
                <w:iCs/>
                <w:highlight w:val="cyan"/>
                <w:lang w:eastAsia="zh-CN"/>
              </w:rPr>
              <w:t>the max of [</w:t>
            </w:r>
            <w:r>
              <w:rPr>
                <w:i/>
                <w:highlight w:val="cyan"/>
                <w:lang w:eastAsia="zh-CN"/>
              </w:rPr>
              <w:t>uplinkTxSwitchingPeriod</w:t>
            </w:r>
            <w:r>
              <w:rPr>
                <w:i/>
                <w:iCs/>
                <w:highlight w:val="cyan"/>
                <w:lang w:eastAsia="zh-CN"/>
              </w:rPr>
              <w:t>] that UE indicates for the band pair {1</w:t>
            </w:r>
            <w:r>
              <w:rPr>
                <w:i/>
                <w:iCs/>
                <w:highlight w:val="cyan"/>
                <w:vertAlign w:val="superscript"/>
                <w:lang w:eastAsia="zh-CN"/>
              </w:rPr>
              <w:t>st</w:t>
            </w:r>
            <w:r>
              <w:rPr>
                <w:i/>
                <w:iCs/>
                <w:highlight w:val="cyan"/>
                <w:lang w:eastAsia="zh-CN"/>
              </w:rPr>
              <w:t xml:space="preserve"> band, 2</w:t>
            </w:r>
            <w:r>
              <w:rPr>
                <w:i/>
                <w:iCs/>
                <w:highlight w:val="cyan"/>
                <w:vertAlign w:val="superscript"/>
                <w:lang w:eastAsia="zh-CN"/>
              </w:rPr>
              <w:t>nd</w:t>
            </w:r>
            <w:r>
              <w:rPr>
                <w:i/>
                <w:iCs/>
                <w:highlight w:val="cyan"/>
                <w:lang w:eastAsia="zh-CN"/>
              </w:rPr>
              <w:t xml:space="preserve"> band}, band pair {1</w:t>
            </w:r>
            <w:r>
              <w:rPr>
                <w:i/>
                <w:iCs/>
                <w:highlight w:val="cyan"/>
                <w:vertAlign w:val="superscript"/>
                <w:lang w:eastAsia="zh-CN"/>
              </w:rPr>
              <w:t>st</w:t>
            </w:r>
            <w:r>
              <w:rPr>
                <w:i/>
                <w:iCs/>
                <w:highlight w:val="cyan"/>
                <w:lang w:eastAsia="zh-CN"/>
              </w:rPr>
              <w:t xml:space="preserve"> band, 3</w:t>
            </w:r>
            <w:r>
              <w:rPr>
                <w:i/>
                <w:iCs/>
                <w:highlight w:val="cyan"/>
                <w:vertAlign w:val="superscript"/>
                <w:lang w:eastAsia="zh-CN"/>
              </w:rPr>
              <w:t>rd</w:t>
            </w:r>
            <w:r>
              <w:rPr>
                <w:i/>
                <w:iCs/>
                <w:highlight w:val="cyan"/>
                <w:lang w:eastAsia="zh-CN"/>
              </w:rPr>
              <w:t xml:space="preserve"> band}, band pair {4</w:t>
            </w:r>
            <w:r>
              <w:rPr>
                <w:i/>
                <w:iCs/>
                <w:highlight w:val="cyan"/>
                <w:vertAlign w:val="superscript"/>
                <w:lang w:eastAsia="zh-CN"/>
              </w:rPr>
              <w:t>th</w:t>
            </w:r>
            <w:r>
              <w:rPr>
                <w:i/>
                <w:iCs/>
                <w:highlight w:val="cyan"/>
                <w:lang w:eastAsia="zh-CN"/>
              </w:rPr>
              <w:t xml:space="preserve"> band, 2</w:t>
            </w:r>
            <w:r>
              <w:rPr>
                <w:i/>
                <w:iCs/>
                <w:highlight w:val="cyan"/>
                <w:vertAlign w:val="superscript"/>
                <w:lang w:eastAsia="zh-CN"/>
              </w:rPr>
              <w:t>nd</w:t>
            </w:r>
            <w:r>
              <w:rPr>
                <w:i/>
                <w:iCs/>
                <w:highlight w:val="cyan"/>
                <w:lang w:eastAsia="zh-CN"/>
              </w:rPr>
              <w:t xml:space="preserve"> band}and band pair {4</w:t>
            </w:r>
            <w:r>
              <w:rPr>
                <w:i/>
                <w:iCs/>
                <w:highlight w:val="cyan"/>
                <w:vertAlign w:val="superscript"/>
                <w:lang w:eastAsia="zh-CN"/>
              </w:rPr>
              <w:t>th</w:t>
            </w:r>
            <w:r>
              <w:rPr>
                <w:i/>
                <w:iCs/>
                <w:highlight w:val="cyan"/>
                <w:lang w:eastAsia="zh-CN"/>
              </w:rPr>
              <w:t xml:space="preserve"> band, 3</w:t>
            </w:r>
            <w:r>
              <w:rPr>
                <w:i/>
                <w:iCs/>
                <w:highlight w:val="cyan"/>
                <w:vertAlign w:val="superscript"/>
                <w:lang w:eastAsia="zh-CN"/>
              </w:rPr>
              <w:t>rd</w:t>
            </w:r>
            <w:r>
              <w:rPr>
                <w:i/>
                <w:iCs/>
                <w:highlight w:val="cyan"/>
                <w:lang w:eastAsia="zh-CN"/>
              </w:rPr>
              <w:t xml:space="preserve"> band}</w:t>
            </w:r>
            <w:r>
              <w:rPr>
                <w:i/>
                <w:iCs/>
                <w:lang w:eastAsia="zh-CN"/>
              </w:rPr>
              <w:t>.</w:t>
            </w:r>
          </w:p>
        </w:tc>
        <w:tc>
          <w:tcPr>
            <w:tcW w:w="5523" w:type="dxa"/>
          </w:tcPr>
          <w:p>
            <w:pPr>
              <w:spacing w:before="0" w:after="0" w:line="240" w:lineRule="auto"/>
              <w:rPr>
                <w:iCs/>
                <w:lang w:eastAsia="zh-CN"/>
              </w:rPr>
            </w:pPr>
            <w:r>
              <w:rPr>
                <w:iCs/>
                <w:lang w:eastAsia="zh-CN"/>
              </w:rPr>
              <w:t>Similarly, according the to the following spec,  the above bullet is equivalent to the case of switching from “</w:t>
            </w:r>
            <w:r>
              <w:rPr>
                <w:b/>
                <w:iCs/>
                <w:lang w:eastAsia="zh-CN"/>
              </w:rPr>
              <w:t>1Tx on 2</w:t>
            </w:r>
            <w:r>
              <w:rPr>
                <w:b/>
                <w:iCs/>
                <w:vertAlign w:val="superscript"/>
                <w:lang w:eastAsia="zh-CN"/>
              </w:rPr>
              <w:t>nd</w:t>
            </w:r>
            <w:r>
              <w:rPr>
                <w:b/>
                <w:iCs/>
                <w:lang w:eastAsia="zh-CN"/>
              </w:rPr>
              <w:t xml:space="preserve"> band and 1Tx on 3</w:t>
            </w:r>
            <w:r>
              <w:rPr>
                <w:b/>
                <w:iCs/>
                <w:vertAlign w:val="superscript"/>
                <w:lang w:eastAsia="zh-CN"/>
              </w:rPr>
              <w:t>rd</w:t>
            </w:r>
            <w:r>
              <w:rPr>
                <w:b/>
                <w:iCs/>
                <w:lang w:eastAsia="zh-CN"/>
              </w:rPr>
              <w:t xml:space="preserve"> band</w:t>
            </w:r>
            <w:r>
              <w:rPr>
                <w:iCs/>
                <w:lang w:eastAsia="zh-CN"/>
              </w:rPr>
              <w:t>” to “</w:t>
            </w:r>
            <w:r>
              <w:rPr>
                <w:b/>
                <w:iCs/>
                <w:lang w:eastAsia="zh-CN"/>
              </w:rPr>
              <w:t>1Tx on 1</w:t>
            </w:r>
            <w:r>
              <w:rPr>
                <w:b/>
                <w:iCs/>
                <w:vertAlign w:val="superscript"/>
                <w:lang w:eastAsia="zh-CN"/>
              </w:rPr>
              <w:t>st</w:t>
            </w:r>
            <w:r>
              <w:rPr>
                <w:b/>
                <w:iCs/>
                <w:lang w:eastAsia="zh-CN"/>
              </w:rPr>
              <w:t xml:space="preserve"> band and 1Tx on 4</w:t>
            </w:r>
            <w:r>
              <w:rPr>
                <w:b/>
                <w:iCs/>
                <w:vertAlign w:val="superscript"/>
                <w:lang w:eastAsia="zh-CN"/>
              </w:rPr>
              <w:t>th</w:t>
            </w:r>
            <w:r>
              <w:rPr>
                <w:b/>
                <w:iCs/>
                <w:lang w:eastAsia="zh-CN"/>
              </w:rPr>
              <w:t xml:space="preserve"> band</w:t>
            </w:r>
            <w:r>
              <w:rPr>
                <w:iCs/>
                <w:lang w:eastAsia="zh-CN"/>
              </w:rPr>
              <w:t>”.</w:t>
            </w:r>
          </w:p>
          <w:p>
            <w:pPr>
              <w:spacing w:before="0" w:after="0" w:line="240" w:lineRule="auto"/>
              <w:rPr>
                <w:i/>
                <w:lang w:val="en-US"/>
              </w:rPr>
            </w:pPr>
            <w:r>
              <w:rPr>
                <w:i/>
                <w:lang w:val="en-US"/>
              </w:rPr>
              <w:t xml:space="preserve">[current spec] If the UE is configured with </w:t>
            </w:r>
            <w:r>
              <w:rPr>
                <w:i/>
                <w:iCs/>
                <w:lang w:val="en-US"/>
              </w:rPr>
              <w:t>uplinkTxSwitching-DualUL-TxState</w:t>
            </w:r>
            <w:r>
              <w:rPr>
                <w:i/>
                <w:lang w:val="en-US"/>
              </w:rPr>
              <w:t xml:space="preserve"> set to 'oneT',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r>
              <w:rPr>
                <w:i/>
                <w:iCs/>
                <w:highlight w:val="yellow"/>
                <w:lang w:val="en-US"/>
              </w:rPr>
              <w:t>AssociatedBand</w:t>
            </w:r>
            <w:r>
              <w:rPr>
                <w:i/>
                <w:lang w:val="en-US"/>
              </w:rPr>
              <w:t>], otherwise the UE shall consider this as if 2-port transmission took place on the transmitting carrier.</w:t>
            </w:r>
          </w:p>
          <w:p>
            <w:pPr>
              <w:spacing w:before="0" w:after="0" w:line="240" w:lineRule="auto"/>
              <w:rPr>
                <w:iCs/>
                <w:lang w:eastAsia="zh-CN"/>
              </w:rPr>
            </w:pPr>
            <w:r>
              <w:rPr>
                <w:rFonts w:hint="eastAsia"/>
                <w:iCs/>
                <w:lang w:eastAsia="zh-CN"/>
              </w:rPr>
              <w:t>T</w:t>
            </w:r>
            <w:r>
              <w:rPr>
                <w:iCs/>
                <w:lang w:eastAsia="zh-CN"/>
              </w:rPr>
              <w:t>he case switching from “</w:t>
            </w:r>
            <w:r>
              <w:rPr>
                <w:b/>
                <w:iCs/>
                <w:lang w:eastAsia="zh-CN"/>
              </w:rPr>
              <w:t>1Tx on 2</w:t>
            </w:r>
            <w:r>
              <w:rPr>
                <w:b/>
                <w:iCs/>
                <w:vertAlign w:val="superscript"/>
                <w:lang w:eastAsia="zh-CN"/>
              </w:rPr>
              <w:t>nd</w:t>
            </w:r>
            <w:r>
              <w:rPr>
                <w:b/>
                <w:iCs/>
                <w:lang w:eastAsia="zh-CN"/>
              </w:rPr>
              <w:t xml:space="preserve"> band and 1Tx on 3</w:t>
            </w:r>
            <w:r>
              <w:rPr>
                <w:b/>
                <w:iCs/>
                <w:vertAlign w:val="superscript"/>
                <w:lang w:eastAsia="zh-CN"/>
              </w:rPr>
              <w:t>rd</w:t>
            </w:r>
            <w:r>
              <w:rPr>
                <w:b/>
                <w:iCs/>
                <w:lang w:eastAsia="zh-CN"/>
              </w:rPr>
              <w:t xml:space="preserve"> band</w:t>
            </w:r>
            <w:r>
              <w:rPr>
                <w:iCs/>
                <w:lang w:eastAsia="zh-CN"/>
              </w:rPr>
              <w:t>” to “</w:t>
            </w:r>
            <w:r>
              <w:rPr>
                <w:b/>
                <w:iCs/>
                <w:lang w:eastAsia="zh-CN"/>
              </w:rPr>
              <w:t>1Tx on 1</w:t>
            </w:r>
            <w:r>
              <w:rPr>
                <w:b/>
                <w:iCs/>
                <w:vertAlign w:val="superscript"/>
                <w:lang w:eastAsia="zh-CN"/>
              </w:rPr>
              <w:t>st</w:t>
            </w:r>
            <w:r>
              <w:rPr>
                <w:b/>
                <w:iCs/>
                <w:lang w:eastAsia="zh-CN"/>
              </w:rPr>
              <w:t xml:space="preserve"> band and 1Tx on 4</w:t>
            </w:r>
            <w:r>
              <w:rPr>
                <w:b/>
                <w:iCs/>
                <w:vertAlign w:val="superscript"/>
                <w:lang w:eastAsia="zh-CN"/>
              </w:rPr>
              <w:t>th</w:t>
            </w:r>
            <w:r>
              <w:rPr>
                <w:b/>
                <w:iCs/>
                <w:lang w:eastAsia="zh-CN"/>
              </w:rPr>
              <w:t xml:space="preserve"> band</w:t>
            </w:r>
            <w:r>
              <w:rPr>
                <w:iCs/>
                <w:lang w:eastAsia="zh-CN"/>
              </w:rPr>
              <w:t>” has already been addressed by the following spec. The only difference is the band index, the switching case itself is the same.</w:t>
            </w:r>
          </w:p>
          <w:p>
            <w:pPr>
              <w:spacing w:before="0" w:after="0" w:line="240" w:lineRule="auto"/>
              <w:rPr>
                <w:lang w:eastAsia="zh-CN"/>
              </w:rPr>
            </w:pPr>
            <w:r>
              <w:rPr>
                <w:i/>
                <w:lang w:val="en-US"/>
              </w:rPr>
              <w:t>[current spec]</w:t>
            </w:r>
            <w:r>
              <w:rPr>
                <w:iCs/>
                <w:lang w:eastAsia="zh-CN"/>
              </w:rPr>
              <w:t xml:space="preserve"> </w:t>
            </w:r>
            <w:r>
              <w:rPr>
                <w:i/>
                <w:iCs/>
                <w:lang w:eastAsia="zh-CN"/>
              </w:rPr>
              <w:t>When the UE is to transmit a 1-port transmission on one uplink carrier on the 1</w:t>
            </w:r>
            <w:r>
              <w:rPr>
                <w:i/>
                <w:iCs/>
                <w:vertAlign w:val="superscript"/>
                <w:lang w:eastAsia="zh-CN"/>
              </w:rPr>
              <w:t>st</w:t>
            </w:r>
            <w:r>
              <w:rPr>
                <w:i/>
                <w:iCs/>
                <w:lang w:eastAsia="zh-CN"/>
              </w:rPr>
              <w:t xml:space="preserve"> band and the 2</w:t>
            </w:r>
            <w:r>
              <w:rPr>
                <w:i/>
                <w:iCs/>
                <w:vertAlign w:val="superscript"/>
                <w:lang w:eastAsia="zh-CN"/>
              </w:rPr>
              <w:t>nd</w:t>
            </w:r>
            <w:r>
              <w:rPr>
                <w:i/>
                <w:iCs/>
                <w:lang w:eastAsia="zh-CN"/>
              </w:rPr>
              <w:t xml:space="preserve"> band, and if the preceding uplink transmission was a 1-port transmission on a carrier on the 3</w:t>
            </w:r>
            <w:r>
              <w:rPr>
                <w:i/>
                <w:iCs/>
                <w:vertAlign w:val="superscript"/>
                <w:lang w:eastAsia="zh-CN"/>
              </w:rPr>
              <w:t>rd</w:t>
            </w:r>
            <w:r>
              <w:rPr>
                <w:i/>
                <w:iCs/>
                <w:lang w:eastAsia="zh-CN"/>
              </w:rPr>
              <w:t xml:space="preserve"> band and/or the 4</w:t>
            </w:r>
            <w:r>
              <w:rPr>
                <w:i/>
                <w:iCs/>
                <w:vertAlign w:val="superscript"/>
                <w:lang w:eastAsia="zh-CN"/>
              </w:rPr>
              <w:t>th</w:t>
            </w:r>
            <w:r>
              <w:rPr>
                <w:i/>
                <w:iCs/>
                <w:lang w:eastAsia="zh-CN"/>
              </w:rPr>
              <w:t xml:space="preserve"> band and the UE is under the operation state in which 1-port transmission can be supported in the 3</w:t>
            </w:r>
            <w:r>
              <w:rPr>
                <w:i/>
                <w:iCs/>
                <w:vertAlign w:val="superscript"/>
                <w:lang w:eastAsia="zh-CN"/>
              </w:rPr>
              <w:t>rd</w:t>
            </w:r>
            <w:r>
              <w:rPr>
                <w:i/>
                <w:iCs/>
                <w:lang w:eastAsia="zh-CN"/>
              </w:rPr>
              <w:t xml:space="preserve"> and 4</w:t>
            </w:r>
            <w:r>
              <w:rPr>
                <w:i/>
                <w:iCs/>
                <w:vertAlign w:val="superscript"/>
                <w:lang w:eastAsia="zh-CN"/>
              </w:rPr>
              <w:t>th</w:t>
            </w:r>
            <w:r>
              <w:rPr>
                <w:i/>
                <w:iCs/>
                <w:lang w:eastAsia="zh-CN"/>
              </w:rPr>
              <w:t xml:space="preserve"> band, then the UE is not expected to transmit for the duration of </w:t>
            </w:r>
            <w:r>
              <w:rPr>
                <w:i/>
                <w:lang w:eastAsia="zh-CN"/>
              </w:rPr>
              <w:t>N</w:t>
            </w:r>
            <w:r>
              <w:rPr>
                <w:i/>
                <w:iCs/>
                <w:vertAlign w:val="subscript"/>
                <w:lang w:eastAsia="zh-CN"/>
              </w:rPr>
              <w:t>Tx1-Tx2</w:t>
            </w:r>
            <w:r>
              <w:rPr>
                <w:i/>
                <w:iCs/>
                <w:lang w:eastAsia="zh-CN"/>
              </w:rPr>
              <w:t xml:space="preserve"> on any of the carriers, where </w:t>
            </w:r>
            <w:r>
              <w:rPr>
                <w:i/>
                <w:lang w:eastAsia="zh-CN"/>
              </w:rPr>
              <w:t>N</w:t>
            </w:r>
            <w:r>
              <w:rPr>
                <w:i/>
                <w:iCs/>
                <w:vertAlign w:val="subscript"/>
                <w:lang w:eastAsia="zh-CN"/>
              </w:rPr>
              <w:t>Tx1-Tx2</w:t>
            </w:r>
            <w:r>
              <w:rPr>
                <w:i/>
                <w:iCs/>
                <w:lang w:eastAsia="zh-CN"/>
              </w:rPr>
              <w:t xml:space="preserve"> is </w:t>
            </w:r>
            <w:r>
              <w:rPr>
                <w:i/>
                <w:iCs/>
                <w:highlight w:val="cyan"/>
                <w:lang w:eastAsia="zh-CN"/>
              </w:rPr>
              <w:t>the max of [uplinkTxSwitchingPeriod] that UE indicates for the band pair {1</w:t>
            </w:r>
            <w:r>
              <w:rPr>
                <w:i/>
                <w:iCs/>
                <w:highlight w:val="cyan"/>
                <w:vertAlign w:val="superscript"/>
                <w:lang w:eastAsia="zh-CN"/>
              </w:rPr>
              <w:t>st</w:t>
            </w:r>
            <w:r>
              <w:rPr>
                <w:i/>
                <w:iCs/>
                <w:highlight w:val="cyan"/>
                <w:lang w:eastAsia="zh-CN"/>
              </w:rPr>
              <w:t xml:space="preserve"> band, 3</w:t>
            </w:r>
            <w:r>
              <w:rPr>
                <w:i/>
                <w:iCs/>
                <w:highlight w:val="cyan"/>
                <w:vertAlign w:val="superscript"/>
                <w:lang w:eastAsia="zh-CN"/>
              </w:rPr>
              <w:t>rd</w:t>
            </w:r>
            <w:r>
              <w:rPr>
                <w:i/>
                <w:iCs/>
                <w:highlight w:val="cyan"/>
                <w:lang w:eastAsia="zh-CN"/>
              </w:rPr>
              <w:t xml:space="preserve">  band}, band pair {1</w:t>
            </w:r>
            <w:r>
              <w:rPr>
                <w:i/>
                <w:iCs/>
                <w:highlight w:val="cyan"/>
                <w:vertAlign w:val="superscript"/>
                <w:lang w:eastAsia="zh-CN"/>
              </w:rPr>
              <w:t>st</w:t>
            </w:r>
            <w:r>
              <w:rPr>
                <w:i/>
                <w:iCs/>
                <w:highlight w:val="cyan"/>
                <w:lang w:eastAsia="zh-CN"/>
              </w:rPr>
              <w:t xml:space="preserve"> band, 4</w:t>
            </w:r>
            <w:r>
              <w:rPr>
                <w:i/>
                <w:iCs/>
                <w:highlight w:val="cyan"/>
                <w:vertAlign w:val="superscript"/>
                <w:lang w:eastAsia="zh-CN"/>
              </w:rPr>
              <w:t>th</w:t>
            </w:r>
            <w:r>
              <w:rPr>
                <w:i/>
                <w:iCs/>
                <w:highlight w:val="cyan"/>
                <w:lang w:eastAsia="zh-CN"/>
              </w:rPr>
              <w:t xml:space="preserve">  band}, band pair {2</w:t>
            </w:r>
            <w:r>
              <w:rPr>
                <w:i/>
                <w:iCs/>
                <w:highlight w:val="cyan"/>
                <w:vertAlign w:val="superscript"/>
                <w:lang w:eastAsia="zh-CN"/>
              </w:rPr>
              <w:t>nd</w:t>
            </w:r>
            <w:r>
              <w:rPr>
                <w:i/>
                <w:iCs/>
                <w:highlight w:val="cyan"/>
                <w:lang w:eastAsia="zh-CN"/>
              </w:rPr>
              <w:t xml:space="preserve"> band, 3</w:t>
            </w:r>
            <w:r>
              <w:rPr>
                <w:i/>
                <w:iCs/>
                <w:highlight w:val="cyan"/>
                <w:vertAlign w:val="superscript"/>
                <w:lang w:eastAsia="zh-CN"/>
              </w:rPr>
              <w:t>rd</w:t>
            </w:r>
            <w:r>
              <w:rPr>
                <w:i/>
                <w:iCs/>
                <w:highlight w:val="cyan"/>
                <w:lang w:eastAsia="zh-CN"/>
              </w:rPr>
              <w:t xml:space="preserve">  band}and band pair {2</w:t>
            </w:r>
            <w:r>
              <w:rPr>
                <w:i/>
                <w:iCs/>
                <w:highlight w:val="cyan"/>
                <w:vertAlign w:val="superscript"/>
                <w:lang w:eastAsia="zh-CN"/>
              </w:rPr>
              <w:t>nd</w:t>
            </w:r>
            <w:r>
              <w:rPr>
                <w:i/>
                <w:iCs/>
                <w:highlight w:val="cyan"/>
                <w:lang w:eastAsia="zh-CN"/>
              </w:rPr>
              <w:t xml:space="preserve"> band, 4</w:t>
            </w:r>
            <w:r>
              <w:rPr>
                <w:i/>
                <w:iCs/>
                <w:highlight w:val="cyan"/>
                <w:vertAlign w:val="superscript"/>
                <w:lang w:eastAsia="zh-CN"/>
              </w:rPr>
              <w:t>th</w:t>
            </w:r>
            <w:r>
              <w:rPr>
                <w:i/>
                <w:iCs/>
                <w:highlight w:val="cyan"/>
                <w:lang w:eastAsia="zh-CN"/>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spacing w:before="0" w:after="0" w:line="240" w:lineRule="auto"/>
              <w:rPr>
                <w:i/>
                <w:iCs/>
                <w:lang w:eastAsia="zh-CN"/>
              </w:rPr>
            </w:pPr>
            <w:r>
              <w:rPr>
                <w:i/>
                <w:iCs/>
                <w:lang w:eastAsia="zh-CN"/>
              </w:rPr>
              <w:t>-</w:t>
            </w:r>
            <w:r>
              <w:rPr>
                <w:i/>
                <w:iCs/>
                <w:lang w:eastAsia="zh-CN"/>
              </w:rPr>
              <w:tab/>
            </w:r>
            <w:r>
              <w:rPr>
                <w:i/>
                <w:iCs/>
                <w:lang w:eastAsia="zh-CN"/>
              </w:rPr>
              <w:t xml:space="preserve">otherwise, then the UE is not expected to transmit for the duration of </w:t>
            </w:r>
            <w:r>
              <w:rPr>
                <w:i/>
                <w:lang w:eastAsia="zh-CN"/>
              </w:rPr>
              <w:t>N</w:t>
            </w:r>
            <w:r>
              <w:rPr>
                <w:i/>
                <w:iCs/>
                <w:vertAlign w:val="subscript"/>
                <w:lang w:eastAsia="zh-CN"/>
              </w:rPr>
              <w:t>Tx1-Tx2</w:t>
            </w:r>
            <w:r>
              <w:rPr>
                <w:i/>
                <w:iCs/>
                <w:lang w:eastAsia="zh-CN"/>
              </w:rPr>
              <w:t xml:space="preserve"> on any of the carriers, where </w:t>
            </w:r>
            <w:r>
              <w:rPr>
                <w:i/>
                <w:lang w:eastAsia="zh-CN"/>
              </w:rPr>
              <w:t>N</w:t>
            </w:r>
            <w:r>
              <w:rPr>
                <w:i/>
                <w:iCs/>
                <w:vertAlign w:val="subscript"/>
                <w:lang w:eastAsia="zh-CN"/>
              </w:rPr>
              <w:t>Tx1-Tx2</w:t>
            </w:r>
            <w:r>
              <w:rPr>
                <w:i/>
                <w:iCs/>
                <w:lang w:eastAsia="zh-CN"/>
              </w:rPr>
              <w:t xml:space="preserve"> is </w:t>
            </w:r>
            <w:r>
              <w:rPr>
                <w:i/>
                <w:iCs/>
                <w:highlight w:val="cyan"/>
                <w:lang w:eastAsia="zh-CN"/>
              </w:rPr>
              <w:t>the max of [</w:t>
            </w:r>
            <w:r>
              <w:rPr>
                <w:i/>
                <w:highlight w:val="cyan"/>
                <w:lang w:eastAsia="zh-CN"/>
              </w:rPr>
              <w:t>uplinkTxSwitchingPeriod</w:t>
            </w:r>
            <w:r>
              <w:rPr>
                <w:i/>
                <w:iCs/>
                <w:highlight w:val="cyan"/>
                <w:lang w:eastAsia="zh-CN"/>
              </w:rPr>
              <w:t>] that UE indicates for the band pair {1</w:t>
            </w:r>
            <w:r>
              <w:rPr>
                <w:i/>
                <w:iCs/>
                <w:highlight w:val="cyan"/>
                <w:vertAlign w:val="superscript"/>
                <w:lang w:eastAsia="zh-CN"/>
              </w:rPr>
              <w:t>st</w:t>
            </w:r>
            <w:r>
              <w:rPr>
                <w:i/>
                <w:iCs/>
                <w:highlight w:val="cyan"/>
                <w:lang w:eastAsia="zh-CN"/>
              </w:rPr>
              <w:t xml:space="preserve"> band, 2</w:t>
            </w:r>
            <w:r>
              <w:rPr>
                <w:i/>
                <w:iCs/>
                <w:highlight w:val="cyan"/>
                <w:vertAlign w:val="superscript"/>
                <w:lang w:eastAsia="zh-CN"/>
              </w:rPr>
              <w:t>nd</w:t>
            </w:r>
            <w:r>
              <w:rPr>
                <w:i/>
                <w:iCs/>
                <w:highlight w:val="cyan"/>
                <w:lang w:eastAsia="zh-CN"/>
              </w:rPr>
              <w:t xml:space="preserve"> band} and for the band pair {1</w:t>
            </w:r>
            <w:r>
              <w:rPr>
                <w:i/>
                <w:iCs/>
                <w:highlight w:val="cyan"/>
                <w:vertAlign w:val="superscript"/>
                <w:lang w:eastAsia="zh-CN"/>
              </w:rPr>
              <w:t>st</w:t>
            </w:r>
            <w:r>
              <w:rPr>
                <w:i/>
                <w:iCs/>
                <w:highlight w:val="cyan"/>
                <w:lang w:eastAsia="zh-CN"/>
              </w:rPr>
              <w:t xml:space="preserve"> band, 3</w:t>
            </w:r>
            <w:r>
              <w:rPr>
                <w:i/>
                <w:iCs/>
                <w:highlight w:val="cyan"/>
                <w:vertAlign w:val="superscript"/>
                <w:lang w:eastAsia="zh-CN"/>
              </w:rPr>
              <w:t>rd</w:t>
            </w:r>
            <w:r>
              <w:rPr>
                <w:i/>
                <w:iCs/>
                <w:highlight w:val="cyan"/>
                <w:lang w:eastAsia="zh-CN"/>
              </w:rPr>
              <w:t xml:space="preserve"> band}</w:t>
            </w:r>
            <w:r>
              <w:rPr>
                <w:i/>
                <w:iCs/>
                <w:lang w:eastAsia="zh-CN"/>
              </w:rPr>
              <w:t>.]</w:t>
            </w:r>
          </w:p>
        </w:tc>
        <w:tc>
          <w:tcPr>
            <w:tcW w:w="5523" w:type="dxa"/>
          </w:tcPr>
          <w:p>
            <w:pPr>
              <w:spacing w:before="0" w:after="0" w:line="240" w:lineRule="auto"/>
              <w:rPr>
                <w:iCs/>
                <w:lang w:eastAsia="zh-CN"/>
              </w:rPr>
            </w:pPr>
            <w:r>
              <w:rPr>
                <w:iCs/>
                <w:lang w:eastAsia="zh-CN"/>
              </w:rPr>
              <w:t>Similarly, according the to the following spec,  the above bullet is equivalent to the case of switching from “</w:t>
            </w:r>
            <w:r>
              <w:rPr>
                <w:b/>
                <w:iCs/>
                <w:lang w:eastAsia="zh-CN"/>
              </w:rPr>
              <w:t>1Tx on 2</w:t>
            </w:r>
            <w:r>
              <w:rPr>
                <w:b/>
                <w:iCs/>
                <w:vertAlign w:val="superscript"/>
                <w:lang w:eastAsia="zh-CN"/>
              </w:rPr>
              <w:t>nd</w:t>
            </w:r>
            <w:r>
              <w:rPr>
                <w:b/>
                <w:iCs/>
                <w:lang w:eastAsia="zh-CN"/>
              </w:rPr>
              <w:t xml:space="preserve"> band and 1Tx on 3</w:t>
            </w:r>
            <w:r>
              <w:rPr>
                <w:b/>
                <w:iCs/>
                <w:vertAlign w:val="superscript"/>
                <w:lang w:eastAsia="zh-CN"/>
              </w:rPr>
              <w:t>rd</w:t>
            </w:r>
            <w:r>
              <w:rPr>
                <w:b/>
                <w:iCs/>
                <w:lang w:eastAsia="zh-CN"/>
              </w:rPr>
              <w:t xml:space="preserve"> band</w:t>
            </w:r>
            <w:r>
              <w:rPr>
                <w:iCs/>
                <w:lang w:eastAsia="zh-CN"/>
              </w:rPr>
              <w:t>” to “</w:t>
            </w:r>
            <w:r>
              <w:rPr>
                <w:b/>
                <w:iCs/>
                <w:lang w:eastAsia="zh-CN"/>
              </w:rPr>
              <w:t>2Tx on 1</w:t>
            </w:r>
            <w:r>
              <w:rPr>
                <w:b/>
                <w:iCs/>
                <w:vertAlign w:val="superscript"/>
                <w:lang w:eastAsia="zh-CN"/>
              </w:rPr>
              <w:t>st</w:t>
            </w:r>
            <w:r>
              <w:rPr>
                <w:b/>
                <w:iCs/>
                <w:lang w:eastAsia="zh-CN"/>
              </w:rPr>
              <w:t xml:space="preserve"> band</w:t>
            </w:r>
            <w:r>
              <w:rPr>
                <w:iCs/>
                <w:lang w:eastAsia="zh-CN"/>
              </w:rPr>
              <w:t>”.</w:t>
            </w:r>
          </w:p>
          <w:p>
            <w:pPr>
              <w:spacing w:before="0" w:after="0" w:line="240" w:lineRule="auto"/>
              <w:rPr>
                <w:i/>
                <w:lang w:val="en-US"/>
              </w:rPr>
            </w:pPr>
            <w:r>
              <w:rPr>
                <w:i/>
                <w:lang w:val="en-US"/>
              </w:rPr>
              <w:t xml:space="preserve">[current spec] If the UE is configured with </w:t>
            </w:r>
            <w:r>
              <w:rPr>
                <w:i/>
                <w:iCs/>
                <w:lang w:val="en-US"/>
              </w:rPr>
              <w:t>uplinkTxSwitching-DualUL-TxState</w:t>
            </w:r>
            <w:r>
              <w:rPr>
                <w:i/>
                <w:lang w:val="en-US"/>
              </w:rPr>
              <w:t xml:space="preserve"> set to 'oneT',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r>
              <w:rPr>
                <w:i/>
                <w:iCs/>
                <w:highlight w:val="yellow"/>
                <w:lang w:val="en-US"/>
              </w:rPr>
              <w:t>AssociatedBand</w:t>
            </w:r>
            <w:r>
              <w:rPr>
                <w:i/>
                <w:lang w:val="en-US"/>
              </w:rPr>
              <w:t>], otherwise the UE shall consider this as if 2-port transmission took place on the transmitting carrier.</w:t>
            </w:r>
          </w:p>
          <w:p>
            <w:pPr>
              <w:spacing w:before="0" w:after="0" w:line="240" w:lineRule="auto"/>
              <w:rPr>
                <w:iCs/>
                <w:lang w:eastAsia="zh-CN"/>
              </w:rPr>
            </w:pPr>
            <w:r>
              <w:rPr>
                <w:rFonts w:hint="eastAsia"/>
                <w:iCs/>
                <w:lang w:eastAsia="zh-CN"/>
              </w:rPr>
              <w:t>T</w:t>
            </w:r>
            <w:r>
              <w:rPr>
                <w:iCs/>
                <w:lang w:eastAsia="zh-CN"/>
              </w:rPr>
              <w:t>he case switching from “</w:t>
            </w:r>
            <w:r>
              <w:rPr>
                <w:b/>
                <w:iCs/>
                <w:lang w:eastAsia="zh-CN"/>
              </w:rPr>
              <w:t>1Tx on 2</w:t>
            </w:r>
            <w:r>
              <w:rPr>
                <w:b/>
                <w:iCs/>
                <w:vertAlign w:val="superscript"/>
                <w:lang w:eastAsia="zh-CN"/>
              </w:rPr>
              <w:t>nd</w:t>
            </w:r>
            <w:r>
              <w:rPr>
                <w:b/>
                <w:iCs/>
                <w:lang w:eastAsia="zh-CN"/>
              </w:rPr>
              <w:t xml:space="preserve"> band and 1Tx on 3</w:t>
            </w:r>
            <w:r>
              <w:rPr>
                <w:b/>
                <w:iCs/>
                <w:vertAlign w:val="superscript"/>
                <w:lang w:eastAsia="zh-CN"/>
              </w:rPr>
              <w:t>rd</w:t>
            </w:r>
            <w:r>
              <w:rPr>
                <w:b/>
                <w:iCs/>
                <w:lang w:eastAsia="zh-CN"/>
              </w:rPr>
              <w:t xml:space="preserve"> band</w:t>
            </w:r>
            <w:r>
              <w:rPr>
                <w:iCs/>
                <w:lang w:eastAsia="zh-CN"/>
              </w:rPr>
              <w:t>” to “</w:t>
            </w:r>
            <w:r>
              <w:rPr>
                <w:b/>
                <w:iCs/>
                <w:lang w:eastAsia="zh-CN"/>
              </w:rPr>
              <w:t>2Tx on 1</w:t>
            </w:r>
            <w:r>
              <w:rPr>
                <w:b/>
                <w:iCs/>
                <w:vertAlign w:val="superscript"/>
                <w:lang w:eastAsia="zh-CN"/>
              </w:rPr>
              <w:t>st</w:t>
            </w:r>
            <w:r>
              <w:rPr>
                <w:b/>
                <w:iCs/>
                <w:lang w:eastAsia="zh-CN"/>
              </w:rPr>
              <w:t xml:space="preserve"> band</w:t>
            </w:r>
            <w:r>
              <w:rPr>
                <w:iCs/>
                <w:lang w:eastAsia="zh-CN"/>
              </w:rPr>
              <w:t>” has already been addressed by the following spec.</w:t>
            </w:r>
          </w:p>
          <w:p>
            <w:pPr>
              <w:spacing w:before="0" w:after="0" w:line="240" w:lineRule="auto"/>
              <w:rPr>
                <w:i/>
                <w:iCs/>
                <w:lang w:eastAsia="zh-CN"/>
              </w:rPr>
            </w:pPr>
            <w:r>
              <w:rPr>
                <w:i/>
                <w:lang w:val="en-US"/>
              </w:rPr>
              <w:t>[current spec]</w:t>
            </w:r>
            <w:r>
              <w:rPr>
                <w:iCs/>
                <w:lang w:eastAsia="zh-CN"/>
              </w:rPr>
              <w:t xml:space="preserve"> </w:t>
            </w:r>
            <w:r>
              <w:rPr>
                <w:i/>
                <w:iCs/>
                <w:lang w:eastAsia="zh-CN"/>
              </w:rPr>
              <w:t>When the UE is to transmit a 2-port transmission on one uplink carrier on the 1</w:t>
            </w:r>
            <w:r>
              <w:rPr>
                <w:i/>
                <w:iCs/>
                <w:vertAlign w:val="superscript"/>
                <w:lang w:eastAsia="zh-CN"/>
              </w:rPr>
              <w:t>st</w:t>
            </w:r>
            <w:r>
              <w:rPr>
                <w:i/>
                <w:iCs/>
                <w:lang w:eastAsia="zh-CN"/>
              </w:rPr>
              <w:t xml:space="preserve"> band and if the preceding uplink transmission was a 1-port transmission on a carrier on the 2</w:t>
            </w:r>
            <w:r>
              <w:rPr>
                <w:i/>
                <w:iCs/>
                <w:vertAlign w:val="superscript"/>
                <w:lang w:eastAsia="zh-CN"/>
              </w:rPr>
              <w:t>nd</w:t>
            </w:r>
            <w:r>
              <w:rPr>
                <w:i/>
                <w:iCs/>
                <w:lang w:eastAsia="zh-CN"/>
              </w:rPr>
              <w:t xml:space="preserve"> and/or 3</w:t>
            </w:r>
            <w:r>
              <w:rPr>
                <w:i/>
                <w:iCs/>
                <w:vertAlign w:val="superscript"/>
                <w:lang w:eastAsia="zh-CN"/>
              </w:rPr>
              <w:t>rd</w:t>
            </w:r>
            <w:r>
              <w:rPr>
                <w:i/>
                <w:iCs/>
                <w:lang w:eastAsia="zh-CN"/>
              </w:rPr>
              <w:t xml:space="preserve"> band and the UE is under the operation state in which 1-port transmission can be supported in the 2</w:t>
            </w:r>
            <w:r>
              <w:rPr>
                <w:i/>
                <w:iCs/>
                <w:vertAlign w:val="superscript"/>
                <w:lang w:eastAsia="zh-CN"/>
              </w:rPr>
              <w:t>nd</w:t>
            </w:r>
            <w:r>
              <w:rPr>
                <w:i/>
                <w:iCs/>
                <w:lang w:eastAsia="zh-CN"/>
              </w:rPr>
              <w:t xml:space="preserve"> and 3</w:t>
            </w:r>
            <w:r>
              <w:rPr>
                <w:i/>
                <w:iCs/>
                <w:vertAlign w:val="superscript"/>
                <w:lang w:eastAsia="zh-CN"/>
              </w:rPr>
              <w:t>rd</w:t>
            </w:r>
            <w:r>
              <w:rPr>
                <w:i/>
                <w:iCs/>
                <w:lang w:eastAsia="zh-CN"/>
              </w:rPr>
              <w:t xml:space="preserve"> band, then the UE is not expected to transmit for the duration of </w:t>
            </w:r>
            <w:r>
              <w:rPr>
                <w:i/>
                <w:lang w:eastAsia="zh-CN"/>
              </w:rPr>
              <w:t>N</w:t>
            </w:r>
            <w:r>
              <w:rPr>
                <w:i/>
                <w:iCs/>
                <w:vertAlign w:val="subscript"/>
                <w:lang w:eastAsia="zh-CN"/>
              </w:rPr>
              <w:t>Tx1-Tx2</w:t>
            </w:r>
            <w:r>
              <w:rPr>
                <w:i/>
                <w:iCs/>
                <w:lang w:eastAsia="zh-CN"/>
              </w:rPr>
              <w:t xml:space="preserve"> on any of the carriers, where </w:t>
            </w:r>
            <w:r>
              <w:rPr>
                <w:i/>
                <w:lang w:eastAsia="zh-CN"/>
              </w:rPr>
              <w:t>N</w:t>
            </w:r>
            <w:r>
              <w:rPr>
                <w:i/>
                <w:iCs/>
                <w:vertAlign w:val="subscript"/>
                <w:lang w:eastAsia="zh-CN"/>
              </w:rPr>
              <w:t>Tx1-Tx2</w:t>
            </w:r>
            <w:r>
              <w:rPr>
                <w:i/>
                <w:iCs/>
                <w:lang w:eastAsia="zh-CN"/>
              </w:rPr>
              <w:t xml:space="preserve"> is </w:t>
            </w:r>
            <w:r>
              <w:rPr>
                <w:i/>
                <w:iCs/>
                <w:highlight w:val="cyan"/>
                <w:lang w:eastAsia="zh-CN"/>
              </w:rPr>
              <w:t>[defined in [8, TS38.101-1].] [the max of [uplinkTxSwitchingPeriod] that UE indicates for the band pair {1</w:t>
            </w:r>
            <w:r>
              <w:rPr>
                <w:i/>
                <w:iCs/>
                <w:highlight w:val="cyan"/>
                <w:vertAlign w:val="superscript"/>
                <w:lang w:eastAsia="zh-CN"/>
              </w:rPr>
              <w:t>st</w:t>
            </w:r>
            <w:r>
              <w:rPr>
                <w:i/>
                <w:iCs/>
                <w:highlight w:val="cyan"/>
                <w:lang w:eastAsia="zh-CN"/>
              </w:rPr>
              <w:t xml:space="preserve"> band, 2</w:t>
            </w:r>
            <w:r>
              <w:rPr>
                <w:i/>
                <w:iCs/>
                <w:highlight w:val="cyan"/>
                <w:vertAlign w:val="superscript"/>
                <w:lang w:eastAsia="zh-CN"/>
              </w:rPr>
              <w:t>nd</w:t>
            </w:r>
            <w:r>
              <w:rPr>
                <w:i/>
                <w:iCs/>
                <w:highlight w:val="cyan"/>
                <w:lang w:eastAsia="zh-CN"/>
              </w:rPr>
              <w:t xml:space="preserve"> band} and for the band pair {1</w:t>
            </w:r>
            <w:r>
              <w:rPr>
                <w:i/>
                <w:iCs/>
                <w:highlight w:val="cyan"/>
                <w:vertAlign w:val="superscript"/>
                <w:lang w:eastAsia="zh-CN"/>
              </w:rPr>
              <w:t>st</w:t>
            </w:r>
            <w:r>
              <w:rPr>
                <w:i/>
                <w:iCs/>
                <w:highlight w:val="cyan"/>
                <w:lang w:eastAsia="zh-CN"/>
              </w:rPr>
              <w:t xml:space="preserve"> band, 3</w:t>
            </w:r>
            <w:r>
              <w:rPr>
                <w:i/>
                <w:iCs/>
                <w:highlight w:val="cyan"/>
                <w:vertAlign w:val="superscript"/>
                <w:lang w:eastAsia="zh-CN"/>
              </w:rPr>
              <w:t>rd</w:t>
            </w:r>
            <w:r>
              <w:rPr>
                <w:i/>
                <w:iCs/>
                <w:highlight w:val="cyan"/>
                <w:lang w:eastAsia="zh-CN"/>
              </w:rPr>
              <w:t xml:space="preserve"> band}.]</w:t>
            </w:r>
          </w:p>
          <w:p>
            <w:pPr>
              <w:spacing w:before="0" w:after="0" w:line="240" w:lineRule="auto"/>
              <w:rPr>
                <w:lang w:eastAsia="zh-CN"/>
              </w:rPr>
            </w:pPr>
          </w:p>
        </w:tc>
      </w:tr>
    </w:tbl>
    <w:p>
      <w:pPr>
        <w:rPr>
          <w:lang w:eastAsia="zh-CN"/>
        </w:rPr>
      </w:pPr>
    </w:p>
    <w:p>
      <w:pPr>
        <w:spacing w:after="240"/>
        <w:rPr>
          <w:i/>
          <w:iCs/>
          <w:lang w:eastAsia="zh-CN"/>
        </w:rPr>
      </w:pPr>
      <w:r>
        <w:rPr>
          <w:rFonts w:hint="eastAsia"/>
          <w:b/>
          <w:i/>
          <w:iCs/>
          <w:lang w:eastAsia="zh-CN"/>
        </w:rPr>
        <w:t>P</w:t>
      </w:r>
      <w:r>
        <w:rPr>
          <w:b/>
          <w:i/>
          <w:iCs/>
          <w:lang w:eastAsia="zh-CN"/>
        </w:rPr>
        <w:t>roposal 3</w:t>
      </w:r>
      <w:r>
        <w:rPr>
          <w:i/>
          <w:iCs/>
          <w:lang w:eastAsia="zh-CN"/>
        </w:rPr>
        <w:t>: Remove the following unnecessary texts for Rel-18 UL Tx switching.</w:t>
      </w:r>
    </w:p>
    <w:p>
      <w:pPr>
        <w:spacing w:after="240"/>
        <w:rPr>
          <w:rFonts w:hint="eastAsia"/>
          <w:i/>
          <w:iCs/>
          <w:lang w:eastAsia="zh-CN"/>
        </w:rPr>
      </w:pPr>
      <w:r>
        <w:rPr>
          <w:rFonts w:hint="eastAsia"/>
          <w:i/>
          <w:iCs/>
          <w:lang w:eastAsia="zh-CN"/>
        </w:rPr>
        <w:t>N</w:t>
      </w:r>
      <w:r>
        <w:rPr>
          <w:i/>
          <w:iCs/>
          <w:lang w:eastAsia="zh-CN"/>
        </w:rPr>
        <w:t>ote: The following text has already been removed in the latest draft TP prepared by editor.</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0" w:after="0" w:line="240" w:lineRule="auto"/>
              <w:ind w:left="851" w:hanging="284"/>
              <w:rPr>
                <w:iCs/>
                <w:lang w:eastAsia="zh-CN"/>
              </w:rPr>
            </w:pPr>
            <w:r>
              <w:rPr>
                <w:iCs/>
                <w:lang w:eastAsia="zh-CN"/>
              </w:rPr>
              <w:t>[-</w:t>
            </w:r>
            <w:r>
              <w:rPr>
                <w:iCs/>
                <w:lang w:eastAsia="zh-CN"/>
              </w:rPr>
              <w:tab/>
            </w:r>
            <w:r>
              <w:rPr>
                <w:iCs/>
                <w:lang w:eastAsia="zh-CN"/>
              </w:rPr>
              <w:t>When the UE is to transmit a 1-port transmission on one uplink carrier on the 1st band and if the preceding uplink transmission was a 1-port transmission on a carrier on the 2</w:t>
            </w:r>
            <w:r>
              <w:rPr>
                <w:iCs/>
                <w:vertAlign w:val="superscript"/>
                <w:lang w:eastAsia="zh-CN"/>
              </w:rPr>
              <w:t>nd</w:t>
            </w:r>
            <w:r>
              <w:rPr>
                <w:iCs/>
                <w:lang w:eastAsia="zh-CN"/>
              </w:rPr>
              <w:t xml:space="preserve"> and/or 3</w:t>
            </w:r>
            <w:r>
              <w:rPr>
                <w:iCs/>
                <w:vertAlign w:val="superscript"/>
                <w:lang w:eastAsia="zh-CN"/>
              </w:rPr>
              <w:t>rd</w:t>
            </w:r>
            <w:r>
              <w:rPr>
                <w:iCs/>
                <w:lang w:eastAsia="zh-CN"/>
              </w:rPr>
              <w:t xml:space="preserve"> band and the UE is under the operation state in which 1-port transmission can be supported in the 2</w:t>
            </w:r>
            <w:r>
              <w:rPr>
                <w:iCs/>
                <w:vertAlign w:val="superscript"/>
                <w:lang w:eastAsia="zh-CN"/>
              </w:rPr>
              <w:t>nd</w:t>
            </w:r>
            <w:r>
              <w:rPr>
                <w:iCs/>
                <w:lang w:eastAsia="zh-CN"/>
              </w:rPr>
              <w:t xml:space="preserve"> and 3</w:t>
            </w:r>
            <w:r>
              <w:rPr>
                <w:iCs/>
                <w:vertAlign w:val="superscript"/>
                <w:lang w:eastAsia="zh-CN"/>
              </w:rPr>
              <w:t>rd</w:t>
            </w:r>
            <w:r>
              <w:rPr>
                <w:iCs/>
                <w:lang w:eastAsia="zh-CN"/>
              </w:rPr>
              <w:t xml:space="preserve"> band,</w:t>
            </w:r>
          </w:p>
          <w:p>
            <w:pPr>
              <w:spacing w:before="0" w:after="0" w:line="240" w:lineRule="auto"/>
              <w:ind w:left="851" w:hanging="284"/>
              <w:rPr>
                <w:iCs/>
                <w:lang w:eastAsia="zh-CN"/>
              </w:rPr>
            </w:pPr>
            <w:r>
              <w:rPr>
                <w:iCs/>
                <w:lang w:eastAsia="zh-CN"/>
              </w:rPr>
              <w:t>-</w:t>
            </w:r>
            <w:r>
              <w:rPr>
                <w:iCs/>
                <w:lang w:eastAsia="zh-CN"/>
              </w:rPr>
              <w:tab/>
            </w:r>
            <w:r>
              <w:rPr>
                <w:iCs/>
                <w:lang w:eastAsia="zh-CN"/>
              </w:rPr>
              <w:t>if UE indicates [</w:t>
            </w:r>
            <w:r>
              <w:rPr>
                <w:i/>
                <w:highlight w:val="yellow"/>
                <w:lang w:eastAsia="zh-CN"/>
              </w:rPr>
              <w:t>AdvancedCapabilityDefinedbyRAN4</w:t>
            </w:r>
            <w:r>
              <w:rPr>
                <w:iCs/>
                <w:lang w:eastAsia="zh-CN"/>
              </w:rPr>
              <w:t>] for the 2</w:t>
            </w:r>
            <w:r>
              <w:rPr>
                <w:iCs/>
                <w:vertAlign w:val="superscript"/>
                <w:lang w:eastAsia="zh-CN"/>
              </w:rPr>
              <w:t>nd</w:t>
            </w:r>
            <w:r>
              <w:rPr>
                <w:iCs/>
                <w:lang w:eastAsia="zh-CN"/>
              </w:rPr>
              <w:t xml:space="preserve"> band for band pair {1</w:t>
            </w:r>
            <w:r>
              <w:rPr>
                <w:iCs/>
                <w:vertAlign w:val="superscript"/>
                <w:lang w:eastAsia="zh-CN"/>
              </w:rPr>
              <w:t>st</w:t>
            </w:r>
            <w:r>
              <w:rPr>
                <w:iCs/>
                <w:lang w:eastAsia="zh-CN"/>
              </w:rPr>
              <w:t xml:space="preserve"> band, 3</w:t>
            </w:r>
            <w:r>
              <w:rPr>
                <w:iCs/>
                <w:vertAlign w:val="superscript"/>
                <w:lang w:eastAsia="zh-CN"/>
              </w:rPr>
              <w:t>rd</w:t>
            </w:r>
            <w:r>
              <w:rPr>
                <w:iCs/>
                <w:lang w:eastAsia="zh-CN"/>
              </w:rPr>
              <w:t xml:space="preserve"> band} and is configured with uplinkTxSwitching-DualUL-TxState set to 'oneT', and the band associated with the 1</w:t>
            </w:r>
            <w:r>
              <w:rPr>
                <w:iCs/>
                <w:vertAlign w:val="superscript"/>
                <w:lang w:eastAsia="zh-CN"/>
              </w:rPr>
              <w:t>st</w:t>
            </w:r>
            <w:r>
              <w:rPr>
                <w:iCs/>
                <w:lang w:eastAsia="zh-CN"/>
              </w:rPr>
              <w:t xml:space="preserve"> band is configured as 2</w:t>
            </w:r>
            <w:r>
              <w:rPr>
                <w:iCs/>
                <w:vertAlign w:val="superscript"/>
                <w:lang w:eastAsia="zh-CN"/>
              </w:rPr>
              <w:t>nd</w:t>
            </w:r>
            <w:r>
              <w:rPr>
                <w:iCs/>
                <w:lang w:eastAsia="zh-CN"/>
              </w:rPr>
              <w:t xml:space="preserve"> band, then the UE is not expected to transmit for the duration of </w:t>
            </w:r>
            <w:r>
              <w:rPr>
                <w:i/>
                <w:lang w:eastAsia="zh-CN"/>
              </w:rPr>
              <w:t>N</w:t>
            </w:r>
            <w:r>
              <w:rPr>
                <w:iCs/>
                <w:vertAlign w:val="subscript"/>
                <w:lang w:eastAsia="zh-CN"/>
              </w:rPr>
              <w:t>Tx1-Tx2</w:t>
            </w:r>
            <w:r>
              <w:rPr>
                <w:iCs/>
                <w:lang w:eastAsia="zh-CN"/>
              </w:rPr>
              <w:t xml:space="preserve"> on any of the carriers on the 1</w:t>
            </w:r>
            <w:r>
              <w:rPr>
                <w:iCs/>
                <w:vertAlign w:val="superscript"/>
                <w:lang w:eastAsia="zh-CN"/>
              </w:rPr>
              <w:t>st</w:t>
            </w:r>
            <w:r>
              <w:rPr>
                <w:iCs/>
                <w:lang w:eastAsia="zh-CN"/>
              </w:rPr>
              <w:t xml:space="preserve"> band and the 3</w:t>
            </w:r>
            <w:r>
              <w:rPr>
                <w:iCs/>
                <w:vertAlign w:val="superscript"/>
                <w:lang w:eastAsia="zh-CN"/>
              </w:rPr>
              <w:t>rd</w:t>
            </w:r>
            <w:r>
              <w:rPr>
                <w:iCs/>
                <w:lang w:eastAsia="zh-CN"/>
              </w:rPr>
              <w:t xml:space="preserve"> band, where </w:t>
            </w:r>
            <w:r>
              <w:rPr>
                <w:i/>
                <w:lang w:eastAsia="zh-CN"/>
              </w:rPr>
              <w:t>N</w:t>
            </w:r>
            <w:r>
              <w:rPr>
                <w:iCs/>
                <w:vertAlign w:val="subscript"/>
                <w:lang w:eastAsia="zh-CN"/>
              </w:rPr>
              <w:t>Tx1-Tx2</w:t>
            </w:r>
            <w:r>
              <w:rPr>
                <w:iCs/>
                <w:lang w:eastAsia="zh-CN"/>
              </w:rPr>
              <w:t xml:space="preserve"> is the [uplinkTxSwitchingPeriod] that UE indicates for the band pair {1</w:t>
            </w:r>
            <w:r>
              <w:rPr>
                <w:iCs/>
                <w:vertAlign w:val="superscript"/>
                <w:lang w:eastAsia="zh-CN"/>
              </w:rPr>
              <w:t>st</w:t>
            </w:r>
            <w:r>
              <w:rPr>
                <w:iCs/>
                <w:lang w:eastAsia="zh-CN"/>
              </w:rPr>
              <w:t xml:space="preserve"> band, 3</w:t>
            </w:r>
            <w:r>
              <w:rPr>
                <w:iCs/>
                <w:vertAlign w:val="superscript"/>
                <w:lang w:eastAsia="zh-CN"/>
              </w:rPr>
              <w:t>rd</w:t>
            </w:r>
            <w:r>
              <w:rPr>
                <w:iCs/>
                <w:lang w:eastAsia="zh-CN"/>
              </w:rPr>
              <w:t xml:space="preserve"> band}.</w:t>
            </w:r>
          </w:p>
          <w:p>
            <w:pPr>
              <w:spacing w:before="0" w:after="0" w:line="240" w:lineRule="auto"/>
              <w:ind w:left="851" w:hanging="284"/>
              <w:rPr>
                <w:iCs/>
                <w:lang w:eastAsia="zh-CN"/>
              </w:rPr>
            </w:pPr>
            <w:r>
              <w:rPr>
                <w:iCs/>
                <w:lang w:eastAsia="zh-CN"/>
              </w:rPr>
              <w:t>-</w:t>
            </w:r>
            <w:r>
              <w:rPr>
                <w:iCs/>
                <w:lang w:eastAsia="zh-CN"/>
              </w:rPr>
              <w:tab/>
            </w:r>
            <w:r>
              <w:rPr>
                <w:iCs/>
                <w:lang w:eastAsia="zh-CN"/>
              </w:rPr>
              <w:t>if UE indicates [</w:t>
            </w:r>
            <w:r>
              <w:rPr>
                <w:i/>
                <w:highlight w:val="yellow"/>
                <w:lang w:eastAsia="zh-CN"/>
              </w:rPr>
              <w:t>AdvancedCapabilityDefinedbyRAN4</w:t>
            </w:r>
            <w:r>
              <w:rPr>
                <w:iCs/>
                <w:lang w:eastAsia="zh-CN"/>
              </w:rPr>
              <w:t>] for the 3</w:t>
            </w:r>
            <w:r>
              <w:rPr>
                <w:iCs/>
                <w:vertAlign w:val="superscript"/>
                <w:lang w:eastAsia="zh-CN"/>
              </w:rPr>
              <w:t>rd</w:t>
            </w:r>
            <w:r>
              <w:rPr>
                <w:iCs/>
                <w:lang w:eastAsia="zh-CN"/>
              </w:rPr>
              <w:t xml:space="preserve"> band for band pair {1</w:t>
            </w:r>
            <w:r>
              <w:rPr>
                <w:iCs/>
                <w:vertAlign w:val="superscript"/>
                <w:lang w:eastAsia="zh-CN"/>
              </w:rPr>
              <w:t>st</w:t>
            </w:r>
            <w:r>
              <w:rPr>
                <w:iCs/>
                <w:lang w:eastAsia="zh-CN"/>
              </w:rPr>
              <w:t xml:space="preserve"> band, 2</w:t>
            </w:r>
            <w:r>
              <w:rPr>
                <w:iCs/>
                <w:vertAlign w:val="superscript"/>
                <w:lang w:eastAsia="zh-CN"/>
              </w:rPr>
              <w:t>nd</w:t>
            </w:r>
            <w:r>
              <w:rPr>
                <w:iCs/>
                <w:lang w:eastAsia="zh-CN"/>
              </w:rPr>
              <w:t xml:space="preserve"> band}and is configured with uplinkTxSwitching-DualUL-TxState set to 'oneT', and the band associated with the 1</w:t>
            </w:r>
            <w:r>
              <w:rPr>
                <w:iCs/>
                <w:vertAlign w:val="superscript"/>
                <w:lang w:eastAsia="zh-CN"/>
              </w:rPr>
              <w:t>st</w:t>
            </w:r>
            <w:r>
              <w:rPr>
                <w:iCs/>
                <w:lang w:eastAsia="zh-CN"/>
              </w:rPr>
              <w:t xml:space="preserve"> band is configured as 3</w:t>
            </w:r>
            <w:r>
              <w:rPr>
                <w:iCs/>
                <w:vertAlign w:val="superscript"/>
                <w:lang w:eastAsia="zh-CN"/>
              </w:rPr>
              <w:t>rd</w:t>
            </w:r>
            <w:r>
              <w:rPr>
                <w:iCs/>
                <w:lang w:eastAsia="zh-CN"/>
              </w:rPr>
              <w:t xml:space="preserve"> band, then the UE is not expected to transmit for the duration of </w:t>
            </w:r>
            <w:r>
              <w:rPr>
                <w:i/>
                <w:lang w:eastAsia="zh-CN"/>
              </w:rPr>
              <w:t>N</w:t>
            </w:r>
            <w:r>
              <w:rPr>
                <w:iCs/>
                <w:vertAlign w:val="subscript"/>
                <w:lang w:eastAsia="zh-CN"/>
              </w:rPr>
              <w:t>Tx1-Tx2</w:t>
            </w:r>
            <w:r>
              <w:rPr>
                <w:iCs/>
                <w:lang w:eastAsia="zh-CN"/>
              </w:rPr>
              <w:t xml:space="preserve"> on any of the carriers on the 1</w:t>
            </w:r>
            <w:r>
              <w:rPr>
                <w:iCs/>
                <w:vertAlign w:val="superscript"/>
                <w:lang w:eastAsia="zh-CN"/>
              </w:rPr>
              <w:t>st</w:t>
            </w:r>
            <w:r>
              <w:rPr>
                <w:iCs/>
                <w:lang w:eastAsia="zh-CN"/>
              </w:rPr>
              <w:t xml:space="preserve"> band and the 2</w:t>
            </w:r>
            <w:r>
              <w:rPr>
                <w:iCs/>
                <w:vertAlign w:val="superscript"/>
                <w:lang w:eastAsia="zh-CN"/>
              </w:rPr>
              <w:t>nd</w:t>
            </w:r>
            <w:r>
              <w:rPr>
                <w:iCs/>
                <w:lang w:eastAsia="zh-CN"/>
              </w:rPr>
              <w:t xml:space="preserve"> band, where </w:t>
            </w:r>
            <w:r>
              <w:rPr>
                <w:i/>
                <w:lang w:eastAsia="zh-CN"/>
              </w:rPr>
              <w:t>N</w:t>
            </w:r>
            <w:r>
              <w:rPr>
                <w:iCs/>
                <w:vertAlign w:val="subscript"/>
                <w:lang w:eastAsia="zh-CN"/>
              </w:rPr>
              <w:t>Tx1-Tx2</w:t>
            </w:r>
            <w:r>
              <w:rPr>
                <w:iCs/>
                <w:lang w:eastAsia="zh-CN"/>
              </w:rPr>
              <w:t xml:space="preserve"> is the [</w:t>
            </w:r>
            <w:r>
              <w:rPr>
                <w:i/>
                <w:highlight w:val="yellow"/>
                <w:lang w:eastAsia="zh-CN"/>
              </w:rPr>
              <w:t>uplinkTxSwitchingPeriod</w:t>
            </w:r>
            <w:r>
              <w:rPr>
                <w:iCs/>
                <w:lang w:eastAsia="zh-CN"/>
              </w:rPr>
              <w:t>] that UE indicates for the band pair {1</w:t>
            </w:r>
            <w:r>
              <w:rPr>
                <w:iCs/>
                <w:vertAlign w:val="superscript"/>
                <w:lang w:eastAsia="zh-CN"/>
              </w:rPr>
              <w:t>st</w:t>
            </w:r>
            <w:r>
              <w:rPr>
                <w:iCs/>
                <w:lang w:eastAsia="zh-CN"/>
              </w:rPr>
              <w:t xml:space="preserve"> band, 2</w:t>
            </w:r>
            <w:r>
              <w:rPr>
                <w:iCs/>
                <w:vertAlign w:val="superscript"/>
                <w:lang w:eastAsia="zh-CN"/>
              </w:rPr>
              <w:t>nd</w:t>
            </w:r>
            <w:r>
              <w:rPr>
                <w:iCs/>
                <w:lang w:eastAsia="zh-CN"/>
              </w:rPr>
              <w:t xml:space="preserve"> band}.</w:t>
            </w:r>
          </w:p>
          <w:p>
            <w:pPr>
              <w:spacing w:before="0" w:after="0" w:line="240" w:lineRule="auto"/>
              <w:ind w:left="851" w:hanging="284"/>
              <w:rPr>
                <w:iCs/>
                <w:lang w:eastAsia="zh-CN"/>
              </w:rPr>
            </w:pPr>
            <w:r>
              <w:rPr>
                <w:iCs/>
                <w:lang w:eastAsia="zh-CN"/>
              </w:rPr>
              <w:t>-</w:t>
            </w:r>
            <w:r>
              <w:rPr>
                <w:iCs/>
                <w:lang w:eastAsia="zh-CN"/>
              </w:rPr>
              <w:tab/>
            </w:r>
            <w:r>
              <w:rPr>
                <w:iCs/>
                <w:lang w:eastAsia="zh-CN"/>
              </w:rPr>
              <w:t xml:space="preserve">if UE is configured with </w:t>
            </w:r>
            <w:r>
              <w:rPr>
                <w:i/>
                <w:lang w:eastAsia="zh-CN"/>
              </w:rPr>
              <w:t xml:space="preserve">uplinkTxSwitching-DualUL-TxState </w:t>
            </w:r>
            <w:r>
              <w:rPr>
                <w:iCs/>
                <w:lang w:eastAsia="zh-CN"/>
              </w:rPr>
              <w:t>set to 'oneT', and the band associated with the 1</w:t>
            </w:r>
            <w:r>
              <w:rPr>
                <w:iCs/>
                <w:vertAlign w:val="superscript"/>
                <w:lang w:eastAsia="zh-CN"/>
              </w:rPr>
              <w:t>st</w:t>
            </w:r>
            <w:r>
              <w:rPr>
                <w:iCs/>
                <w:lang w:eastAsia="zh-CN"/>
              </w:rPr>
              <w:t xml:space="preserve"> band is configured as 4</w:t>
            </w:r>
            <w:r>
              <w:rPr>
                <w:iCs/>
                <w:vertAlign w:val="superscript"/>
                <w:lang w:eastAsia="zh-CN"/>
              </w:rPr>
              <w:t>th</w:t>
            </w:r>
            <w:r>
              <w:rPr>
                <w:iCs/>
                <w:lang w:eastAsia="zh-CN"/>
              </w:rPr>
              <w:t xml:space="preserve"> band, then the UE is not expected to transmit for the duration of </w:t>
            </w:r>
            <w:r>
              <w:rPr>
                <w:i/>
                <w:lang w:eastAsia="zh-CN"/>
              </w:rPr>
              <w:t>N</w:t>
            </w:r>
            <w:r>
              <w:rPr>
                <w:iCs/>
                <w:vertAlign w:val="subscript"/>
                <w:lang w:eastAsia="zh-CN"/>
              </w:rPr>
              <w:t>Tx1-Tx2</w:t>
            </w:r>
            <w:r>
              <w:rPr>
                <w:iCs/>
                <w:lang w:eastAsia="zh-CN"/>
              </w:rPr>
              <w:t xml:space="preserve"> on any of the carriers, where </w:t>
            </w:r>
            <w:r>
              <w:rPr>
                <w:i/>
                <w:lang w:eastAsia="zh-CN"/>
              </w:rPr>
              <w:t>N</w:t>
            </w:r>
            <w:r>
              <w:rPr>
                <w:iCs/>
                <w:vertAlign w:val="subscript"/>
                <w:lang w:eastAsia="zh-CN"/>
              </w:rPr>
              <w:t>Tx1-Tx2</w:t>
            </w:r>
            <w:r>
              <w:rPr>
                <w:iCs/>
                <w:lang w:eastAsia="zh-CN"/>
              </w:rPr>
              <w:t xml:space="preserve"> is the max of [</w:t>
            </w:r>
            <w:r>
              <w:rPr>
                <w:i/>
                <w:highlight w:val="yellow"/>
                <w:lang w:eastAsia="zh-CN"/>
              </w:rPr>
              <w:t>uplinkTxSwitchingPeriod</w:t>
            </w:r>
            <w:r>
              <w:rPr>
                <w:iCs/>
                <w:lang w:eastAsia="zh-CN"/>
              </w:rPr>
              <w:t>] that UE indicates for the band pair {1</w:t>
            </w:r>
            <w:r>
              <w:rPr>
                <w:iCs/>
                <w:vertAlign w:val="superscript"/>
                <w:lang w:eastAsia="zh-CN"/>
              </w:rPr>
              <w:t>st</w:t>
            </w:r>
            <w:r>
              <w:rPr>
                <w:iCs/>
                <w:lang w:eastAsia="zh-CN"/>
              </w:rPr>
              <w:t xml:space="preserve"> band, 2</w:t>
            </w:r>
            <w:r>
              <w:rPr>
                <w:iCs/>
                <w:vertAlign w:val="superscript"/>
                <w:lang w:eastAsia="zh-CN"/>
              </w:rPr>
              <w:t>nd</w:t>
            </w:r>
            <w:r>
              <w:rPr>
                <w:iCs/>
                <w:lang w:eastAsia="zh-CN"/>
              </w:rPr>
              <w:t xml:space="preserve"> band}, band pair {1</w:t>
            </w:r>
            <w:r>
              <w:rPr>
                <w:iCs/>
                <w:vertAlign w:val="superscript"/>
                <w:lang w:eastAsia="zh-CN"/>
              </w:rPr>
              <w:t>st</w:t>
            </w:r>
            <w:r>
              <w:rPr>
                <w:iCs/>
                <w:lang w:eastAsia="zh-CN"/>
              </w:rPr>
              <w:t xml:space="preserve"> band, 3</w:t>
            </w:r>
            <w:r>
              <w:rPr>
                <w:iCs/>
                <w:vertAlign w:val="superscript"/>
                <w:lang w:eastAsia="zh-CN"/>
              </w:rPr>
              <w:t>rd</w:t>
            </w:r>
            <w:r>
              <w:rPr>
                <w:iCs/>
                <w:lang w:eastAsia="zh-CN"/>
              </w:rPr>
              <w:t xml:space="preserve"> band}, band pair {4</w:t>
            </w:r>
            <w:r>
              <w:rPr>
                <w:iCs/>
                <w:vertAlign w:val="superscript"/>
                <w:lang w:eastAsia="zh-CN"/>
              </w:rPr>
              <w:t>th</w:t>
            </w:r>
            <w:r>
              <w:rPr>
                <w:iCs/>
                <w:lang w:eastAsia="zh-CN"/>
              </w:rPr>
              <w:t xml:space="preserve"> band, 2</w:t>
            </w:r>
            <w:r>
              <w:rPr>
                <w:iCs/>
                <w:vertAlign w:val="superscript"/>
                <w:lang w:eastAsia="zh-CN"/>
              </w:rPr>
              <w:t>nd</w:t>
            </w:r>
            <w:r>
              <w:rPr>
                <w:iCs/>
                <w:lang w:eastAsia="zh-CN"/>
              </w:rPr>
              <w:t xml:space="preserve"> band}and band pair {4</w:t>
            </w:r>
            <w:r>
              <w:rPr>
                <w:iCs/>
                <w:vertAlign w:val="superscript"/>
                <w:lang w:eastAsia="zh-CN"/>
              </w:rPr>
              <w:t>th</w:t>
            </w:r>
            <w:r>
              <w:rPr>
                <w:iCs/>
                <w:lang w:eastAsia="zh-CN"/>
              </w:rPr>
              <w:t xml:space="preserve"> band, 3</w:t>
            </w:r>
            <w:r>
              <w:rPr>
                <w:iCs/>
                <w:vertAlign w:val="superscript"/>
                <w:lang w:eastAsia="zh-CN"/>
              </w:rPr>
              <w:t>rd</w:t>
            </w:r>
            <w:r>
              <w:rPr>
                <w:iCs/>
                <w:lang w:eastAsia="zh-CN"/>
              </w:rPr>
              <w:t xml:space="preserve"> band}.</w:t>
            </w:r>
          </w:p>
          <w:p>
            <w:pPr>
              <w:spacing w:before="0" w:after="0" w:line="240" w:lineRule="auto"/>
              <w:ind w:left="851" w:hanging="284"/>
              <w:rPr>
                <w:iCs/>
                <w:lang w:eastAsia="zh-CN"/>
              </w:rPr>
            </w:pPr>
            <w:r>
              <w:rPr>
                <w:iCs/>
                <w:lang w:eastAsia="zh-CN"/>
              </w:rPr>
              <w:t>-</w:t>
            </w:r>
            <w:r>
              <w:rPr>
                <w:iCs/>
                <w:lang w:eastAsia="zh-CN"/>
              </w:rPr>
              <w:tab/>
            </w:r>
            <w:r>
              <w:rPr>
                <w:iCs/>
                <w:lang w:eastAsia="zh-CN"/>
              </w:rPr>
              <w:t xml:space="preserve">otherwise, then the UE is not expected to transmit for the duration of </w:t>
            </w:r>
            <w:r>
              <w:rPr>
                <w:i/>
                <w:lang w:eastAsia="zh-CN"/>
              </w:rPr>
              <w:t>N</w:t>
            </w:r>
            <w:r>
              <w:rPr>
                <w:iCs/>
                <w:vertAlign w:val="subscript"/>
                <w:lang w:eastAsia="zh-CN"/>
              </w:rPr>
              <w:t>Tx1-Tx2</w:t>
            </w:r>
            <w:r>
              <w:rPr>
                <w:iCs/>
                <w:lang w:eastAsia="zh-CN"/>
              </w:rPr>
              <w:t xml:space="preserve"> on any of the carriers, where </w:t>
            </w:r>
            <w:r>
              <w:rPr>
                <w:i/>
                <w:lang w:eastAsia="zh-CN"/>
              </w:rPr>
              <w:t>N</w:t>
            </w:r>
            <w:r>
              <w:rPr>
                <w:iCs/>
                <w:vertAlign w:val="subscript"/>
                <w:lang w:eastAsia="zh-CN"/>
              </w:rPr>
              <w:t>Tx1-Tx2</w:t>
            </w:r>
            <w:r>
              <w:rPr>
                <w:iCs/>
                <w:lang w:eastAsia="zh-CN"/>
              </w:rPr>
              <w:t xml:space="preserve"> is the max of [</w:t>
            </w:r>
            <w:r>
              <w:rPr>
                <w:i/>
                <w:highlight w:val="yellow"/>
                <w:lang w:eastAsia="zh-CN"/>
              </w:rPr>
              <w:t>uplinkTxSwitchingPeriod</w:t>
            </w:r>
            <w:r>
              <w:rPr>
                <w:iCs/>
                <w:lang w:eastAsia="zh-CN"/>
              </w:rPr>
              <w:t>] that UE indicates for the band pair {1</w:t>
            </w:r>
            <w:r>
              <w:rPr>
                <w:iCs/>
                <w:vertAlign w:val="superscript"/>
                <w:lang w:eastAsia="zh-CN"/>
              </w:rPr>
              <w:t>st</w:t>
            </w:r>
            <w:r>
              <w:rPr>
                <w:iCs/>
                <w:lang w:eastAsia="zh-CN"/>
              </w:rPr>
              <w:t xml:space="preserve"> band, 2</w:t>
            </w:r>
            <w:r>
              <w:rPr>
                <w:iCs/>
                <w:vertAlign w:val="superscript"/>
                <w:lang w:eastAsia="zh-CN"/>
              </w:rPr>
              <w:t>nd</w:t>
            </w:r>
            <w:r>
              <w:rPr>
                <w:iCs/>
                <w:lang w:eastAsia="zh-CN"/>
              </w:rPr>
              <w:t xml:space="preserve"> band} and for the band pair {1</w:t>
            </w:r>
            <w:r>
              <w:rPr>
                <w:iCs/>
                <w:vertAlign w:val="superscript"/>
                <w:lang w:eastAsia="zh-CN"/>
              </w:rPr>
              <w:t>st</w:t>
            </w:r>
            <w:r>
              <w:rPr>
                <w:iCs/>
                <w:lang w:eastAsia="zh-CN"/>
              </w:rPr>
              <w:t xml:space="preserve"> band, 3</w:t>
            </w:r>
            <w:r>
              <w:rPr>
                <w:iCs/>
                <w:vertAlign w:val="superscript"/>
                <w:lang w:eastAsia="zh-CN"/>
              </w:rPr>
              <w:t>rd</w:t>
            </w:r>
            <w:r>
              <w:rPr>
                <w:iCs/>
                <w:lang w:eastAsia="zh-CN"/>
              </w:rPr>
              <w:t xml:space="preserve"> band}.]</w:t>
            </w:r>
          </w:p>
        </w:tc>
      </w:tr>
    </w:tbl>
    <w:p>
      <w:pPr>
        <w:spacing w:after="240"/>
        <w:rPr>
          <w:i/>
          <w:iCs/>
          <w:lang w:eastAsia="zh-CN"/>
        </w:rPr>
      </w:pPr>
    </w:p>
    <w:p>
      <w:pPr>
        <w:pStyle w:val="2"/>
        <w:rPr>
          <w:lang w:eastAsia="zh-CN"/>
        </w:rPr>
      </w:pPr>
      <w:r>
        <w:rPr>
          <w:lang w:eastAsia="zh-CN"/>
        </w:rPr>
        <w:t xml:space="preserve">Draft </w:t>
      </w:r>
      <w:r>
        <w:rPr>
          <w:rFonts w:hint="eastAsia"/>
          <w:lang w:eastAsia="zh-CN"/>
        </w:rPr>
        <w:t>T</w:t>
      </w:r>
      <w:r>
        <w:rPr>
          <w:lang w:eastAsia="zh-CN"/>
        </w:rPr>
        <w:t>P</w:t>
      </w:r>
    </w:p>
    <w:p>
      <w:pPr>
        <w:rPr>
          <w:lang w:eastAsia="zh-CN"/>
        </w:rPr>
      </w:pPr>
      <w:r>
        <w:rPr>
          <w:rFonts w:hint="eastAsia"/>
          <w:lang w:eastAsia="zh-CN"/>
        </w:rPr>
        <w:t>T</w:t>
      </w:r>
      <w:r>
        <w:rPr>
          <w:lang w:eastAsia="zh-CN"/>
        </w:rPr>
        <w:t xml:space="preserve">he following draft TP from our side is on top of the latest draft TP prepared by editor in the following link: </w:t>
      </w:r>
      <w:r>
        <w:fldChar w:fldCharType="begin"/>
      </w:r>
      <w:r>
        <w:instrText xml:space="preserve"> HYPERLINK "https://www.3gpp.org/ftp/tsg_ran/WG1_RL1/TSGR1_114/Inbox/drafts/9.17(Other)/%5B38.214%20draft%20CRs%5D/%5BPost-114-38.214-MC_Enh%5D" </w:instrText>
      </w:r>
      <w:r>
        <w:fldChar w:fldCharType="separate"/>
      </w:r>
      <w:r>
        <w:rPr>
          <w:rStyle w:val="56"/>
          <w:lang w:eastAsia="zh-CN"/>
        </w:rPr>
        <w:t>https://www.3gpp.org/ftp/tsg_ran/WG1_RL1/TSGR1_114/Inbox/drafts/9.17(Other)/%5B38.214%20draft%20CRs%5D/%5BPost-114-38.214-MC_Enh%5D</w:t>
      </w:r>
      <w:r>
        <w:rPr>
          <w:rStyle w:val="56"/>
          <w:lang w:eastAsia="zh-CN"/>
        </w:rPr>
        <w:fldChar w:fldCharType="end"/>
      </w:r>
      <w:r>
        <w:rPr>
          <w:lang w:eastAsia="zh-CN"/>
        </w:rPr>
        <w:t xml:space="preserve"> .</w:t>
      </w:r>
    </w:p>
    <w:p>
      <w:pPr>
        <w:rPr>
          <w:lang w:eastAsia="zh-CN"/>
        </w:rPr>
      </w:pPr>
    </w:p>
    <w:p>
      <w:pPr>
        <w:rPr>
          <w:rFonts w:hint="eastAsia"/>
          <w:i/>
          <w:lang w:eastAsia="zh-CN"/>
        </w:rPr>
      </w:pPr>
      <w:r>
        <w:rPr>
          <w:rFonts w:hint="eastAsia"/>
          <w:b/>
          <w:i/>
          <w:lang w:eastAsia="zh-CN"/>
        </w:rPr>
        <w:t>P</w:t>
      </w:r>
      <w:r>
        <w:rPr>
          <w:b/>
          <w:i/>
          <w:lang w:eastAsia="zh-CN"/>
        </w:rPr>
        <w:t>roposal 4</w:t>
      </w:r>
      <w:r>
        <w:rPr>
          <w:i/>
          <w:lang w:eastAsia="zh-CN"/>
        </w:rPr>
        <w:t>: Adopt the following TP for Rel-18 UL Tx switching</w:t>
      </w:r>
      <w:r>
        <w:rPr>
          <w:rFonts w:hint="eastAsia"/>
          <w:i/>
          <w:lang w:val="en-US" w:eastAsia="zh-CN"/>
        </w:rPr>
        <w:t xml:space="preserve"> for TS38.214</w:t>
      </w:r>
      <w:r>
        <w:rPr>
          <w:i/>
          <w:lang w:eastAsia="zh-CN"/>
        </w:rPr>
        <w:t xml:space="preserv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6"/>
              <w:keepNext w:val="0"/>
              <w:widowControl w:val="0"/>
              <w:numPr>
                <w:ilvl w:val="0"/>
                <w:numId w:val="0"/>
              </w:numPr>
              <w:spacing w:line="280" w:lineRule="atLeast"/>
              <w:rPr>
                <w:b/>
                <w:bCs/>
                <w:lang w:val="en-US" w:eastAsia="zh-CN"/>
              </w:rPr>
            </w:pPr>
            <w:r>
              <w:rPr>
                <w:b/>
                <w:bCs/>
              </w:rPr>
              <w:t>6.1.6.2.2</w:t>
            </w:r>
            <w:r>
              <w:rPr>
                <w:b/>
                <w:bCs/>
              </w:rPr>
              <w:tab/>
            </w:r>
            <w:r>
              <w:rPr>
                <w:b/>
                <w:bCs/>
              </w:rPr>
              <w:t>Uplink switching with 3 or 4 uplink bands</w:t>
            </w:r>
          </w:p>
          <w:p>
            <w:pPr>
              <w:widowControl w:val="0"/>
              <w:spacing w:before="120" w:line="280" w:lineRule="atLeast"/>
            </w:pPr>
            <w:r>
              <w:t xml:space="preserve">For a UE indicating a capability for uplink switching with </w:t>
            </w:r>
            <w:r>
              <w:rPr>
                <w:i/>
                <w:iCs/>
              </w:rPr>
              <w:t>BandCombination-UplinkTxSwitch</w:t>
            </w:r>
            <w:r>
              <w:rPr>
                <w:iCs/>
              </w:rPr>
              <w:t xml:space="preserve"> </w:t>
            </w:r>
            <w:r>
              <w:t>for a band combination, and if it is for that band combination configured with uplink carrier aggregation with 3 or 4 bands, the behaviour in subclause 6.1.6.2.0 applies when the two bands involved in the uplink switching belong to different uplink serving cells, and the behavior in subclause 6.1.6.3 applies when the two bands involved in the uplink switching belong to one uplink serving cell, with the following exceptions:</w:t>
            </w:r>
          </w:p>
          <w:p>
            <w:pPr>
              <w:widowControl w:val="0"/>
              <w:spacing w:before="120" w:after="240" w:line="280" w:lineRule="atLeast"/>
              <w:ind w:left="568" w:hanging="284"/>
              <w:rPr>
                <w:iCs/>
              </w:rPr>
            </w:pPr>
            <w:r>
              <w:rPr>
                <w:iCs/>
              </w:rPr>
              <w:t>-</w:t>
            </w:r>
            <w:r>
              <w:rPr>
                <w:iCs/>
              </w:rPr>
              <w:tab/>
            </w:r>
            <w:r>
              <w:rPr>
                <w:iCs/>
              </w:rPr>
              <w:t>If more than two bands are involved in the determination of one uplink switching and if on any two of the bands the UE is configured with [</w:t>
            </w:r>
            <w:r>
              <w:rPr>
                <w:i/>
                <w:highlight w:val="yellow"/>
              </w:rPr>
              <w:t>uplinkTxSwitchingOptionForBandPair</w:t>
            </w:r>
            <w:r>
              <w:rPr>
                <w:iCs/>
              </w:rPr>
              <w:t>] set to 'dualUL',</w:t>
            </w:r>
          </w:p>
          <w:p>
            <w:pPr>
              <w:widowControl w:val="0"/>
              <w:spacing w:before="120" w:after="240" w:line="280" w:lineRule="atLeast"/>
              <w:ind w:left="852" w:hanging="284"/>
              <w:rPr>
                <w:iCs/>
              </w:rPr>
            </w:pPr>
            <w:r>
              <w:rPr>
                <w:iCs/>
              </w:rPr>
              <w:t>-</w:t>
            </w:r>
            <w:r>
              <w:rPr>
                <w:iCs/>
              </w:rPr>
              <w:tab/>
            </w:r>
            <w:r>
              <w:rPr>
                <w:iCs/>
              </w:rPr>
              <w:t>When the UE is to transmit a 2-port transmission on one uplink carrier on the 1</w:t>
            </w:r>
            <w:r>
              <w:rPr>
                <w:iCs/>
                <w:vertAlign w:val="superscript"/>
              </w:rPr>
              <w:t>st</w:t>
            </w:r>
            <w:r>
              <w:rPr>
                <w:iCs/>
              </w:rPr>
              <w:t xml:space="preserve"> band and if the preceding uplink transmission was a 1-port transmission on a carrier on the 2</w:t>
            </w:r>
            <w:r>
              <w:rPr>
                <w:iCs/>
                <w:vertAlign w:val="superscript"/>
              </w:rPr>
              <w:t>nd</w:t>
            </w:r>
            <w:r>
              <w:rPr>
                <w:iCs/>
              </w:rPr>
              <w:t xml:space="preserve"> and/or 3</w:t>
            </w:r>
            <w:r>
              <w:rPr>
                <w:iCs/>
                <w:vertAlign w:val="superscript"/>
              </w:rPr>
              <w:t>rd</w:t>
            </w:r>
            <w:r>
              <w:rPr>
                <w:iCs/>
              </w:rPr>
              <w:t xml:space="preserve"> band and the UE is under the operation state in which 1-port transmission can be supported in the 2</w:t>
            </w:r>
            <w:r>
              <w:rPr>
                <w:iCs/>
                <w:vertAlign w:val="superscript"/>
              </w:rPr>
              <w:t>nd</w:t>
            </w:r>
            <w:r>
              <w:rPr>
                <w:iCs/>
              </w:rPr>
              <w:t xml:space="preserve"> and 3</w:t>
            </w:r>
            <w:r>
              <w:rPr>
                <w:iCs/>
                <w:vertAlign w:val="superscript"/>
              </w:rPr>
              <w:t>rd</w:t>
            </w:r>
            <w:r>
              <w:rPr>
                <w:iCs/>
              </w:rPr>
              <w:t xml:space="preserve"> band, then the UE is not expected to transmit for the duration of </w:t>
            </w:r>
            <w:r>
              <w:rPr>
                <w:i/>
              </w:rPr>
              <w:t>N</w:t>
            </w:r>
            <w:r>
              <w:rPr>
                <w:iCs/>
                <w:vertAlign w:val="subscript"/>
              </w:rPr>
              <w:t>Tx1-Tx2</w:t>
            </w:r>
            <w:r>
              <w:rPr>
                <w:iCs/>
              </w:rPr>
              <w:t xml:space="preserve"> on any of the carriers, where </w:t>
            </w:r>
            <w:r>
              <w:rPr>
                <w:i/>
              </w:rPr>
              <w:t>N</w:t>
            </w:r>
            <w:r>
              <w:rPr>
                <w:iCs/>
                <w:vertAlign w:val="subscript"/>
              </w:rPr>
              <w:t>Tx1-Tx2</w:t>
            </w:r>
            <w:r>
              <w:rPr>
                <w:iCs/>
              </w:rPr>
              <w:t xml:space="preserve"> </w:t>
            </w:r>
            <w:r>
              <w:rPr>
                <w:iCs/>
                <w:color w:val="FF0000"/>
                <w:u w:val="single"/>
              </w:rPr>
              <w:t xml:space="preserve">is indicated by </w:t>
            </w:r>
            <w:r>
              <w:rPr>
                <w:rFonts w:hint="eastAsia"/>
                <w:iCs/>
                <w:color w:val="FF0000"/>
                <w:u w:val="single"/>
                <w:lang w:val="en-US" w:eastAsia="zh-CN"/>
              </w:rPr>
              <w:t xml:space="preserve"> </w:t>
            </w:r>
            <w:r>
              <w:rPr>
                <w:iCs/>
                <w:color w:val="FF0000"/>
                <w:u w:val="single"/>
              </w:rPr>
              <w:t>[</w:t>
            </w:r>
            <w:r>
              <w:rPr>
                <w:i/>
                <w:iCs/>
                <w:color w:val="FF0000"/>
                <w:u w:val="single"/>
              </w:rPr>
              <w:t>uplinkTxSwitchingPeriod1T1Tto2T</w:t>
            </w:r>
            <w:r>
              <w:rPr>
                <w:iCs/>
                <w:color w:val="FF0000"/>
                <w:u w:val="single"/>
              </w:rPr>
              <w:t>] for the combination of the band pair {1</w:t>
            </w:r>
            <w:r>
              <w:rPr>
                <w:iCs/>
                <w:color w:val="FF0000"/>
                <w:u w:val="single"/>
                <w:vertAlign w:val="superscript"/>
              </w:rPr>
              <w:t>st</w:t>
            </w:r>
            <w:r>
              <w:rPr>
                <w:iCs/>
                <w:color w:val="FF0000"/>
                <w:u w:val="single"/>
              </w:rPr>
              <w:t xml:space="preserve"> band, 2</w:t>
            </w:r>
            <w:r>
              <w:rPr>
                <w:iCs/>
                <w:color w:val="FF0000"/>
                <w:u w:val="single"/>
                <w:vertAlign w:val="superscript"/>
              </w:rPr>
              <w:t>nd</w:t>
            </w:r>
            <w:r>
              <w:rPr>
                <w:iCs/>
                <w:color w:val="FF0000"/>
                <w:u w:val="single"/>
              </w:rPr>
              <w:t xml:space="preserve"> band} and the band pair {1</w:t>
            </w:r>
            <w:r>
              <w:rPr>
                <w:iCs/>
                <w:color w:val="FF0000"/>
                <w:u w:val="single"/>
                <w:vertAlign w:val="superscript"/>
              </w:rPr>
              <w:t>st</w:t>
            </w:r>
            <w:r>
              <w:rPr>
                <w:iCs/>
                <w:color w:val="FF0000"/>
                <w:u w:val="single"/>
              </w:rPr>
              <w:t xml:space="preserve"> band, 3</w:t>
            </w:r>
            <w:r>
              <w:rPr>
                <w:iCs/>
                <w:color w:val="FF0000"/>
                <w:u w:val="single"/>
                <w:vertAlign w:val="superscript"/>
              </w:rPr>
              <w:t>rd</w:t>
            </w:r>
            <w:r>
              <w:rPr>
                <w:iCs/>
                <w:color w:val="FF0000"/>
                <w:u w:val="single"/>
              </w:rPr>
              <w:t xml:space="preserve"> band}</w:t>
            </w:r>
            <w:r>
              <w:rPr>
                <w:rFonts w:hint="eastAsia"/>
                <w:iCs/>
                <w:color w:val="FF0000"/>
                <w:u w:val="single"/>
                <w:lang w:val="en-US" w:eastAsia="zh-CN"/>
              </w:rPr>
              <w:t xml:space="preserve"> if reported</w:t>
            </w:r>
            <w:r>
              <w:rPr>
                <w:iCs/>
                <w:color w:val="FF0000"/>
                <w:u w:val="single"/>
              </w:rPr>
              <w:t xml:space="preserve">, </w:t>
            </w:r>
            <w:r>
              <w:rPr>
                <w:rFonts w:hint="eastAsia"/>
                <w:iCs/>
                <w:color w:val="FF0000"/>
                <w:u w:val="single"/>
                <w:lang w:val="en-US" w:eastAsia="zh-CN"/>
              </w:rPr>
              <w:t>and</w:t>
            </w:r>
            <w:r>
              <w:rPr>
                <w:iCs/>
              </w:rPr>
              <w:t xml:space="preserve"> is the max of [</w:t>
            </w:r>
            <w:r>
              <w:rPr>
                <w:i/>
                <w:iCs/>
                <w:highlight w:val="yellow"/>
              </w:rPr>
              <w:t>uplinkTxSwitchingPeriod</w:t>
            </w:r>
            <w:r>
              <w:rPr>
                <w:iCs/>
              </w:rPr>
              <w:t>] that UE indicates for the band pair {1</w:t>
            </w:r>
            <w:r>
              <w:rPr>
                <w:iCs/>
                <w:vertAlign w:val="superscript"/>
              </w:rPr>
              <w:t>st</w:t>
            </w:r>
            <w:r>
              <w:rPr>
                <w:iCs/>
              </w:rPr>
              <w:t xml:space="preserve"> band, 2</w:t>
            </w:r>
            <w:r>
              <w:rPr>
                <w:iCs/>
                <w:vertAlign w:val="superscript"/>
              </w:rPr>
              <w:t>nd</w:t>
            </w:r>
            <w:r>
              <w:rPr>
                <w:iCs/>
              </w:rPr>
              <w:t xml:space="preserve"> band} and for the band pair {1</w:t>
            </w:r>
            <w:r>
              <w:rPr>
                <w:iCs/>
                <w:vertAlign w:val="superscript"/>
              </w:rPr>
              <w:t>st</w:t>
            </w:r>
            <w:r>
              <w:rPr>
                <w:iCs/>
              </w:rPr>
              <w:t xml:space="preserve"> band, 3</w:t>
            </w:r>
            <w:r>
              <w:rPr>
                <w:iCs/>
                <w:vertAlign w:val="superscript"/>
              </w:rPr>
              <w:t>rd</w:t>
            </w:r>
            <w:r>
              <w:rPr>
                <w:iCs/>
              </w:rPr>
              <w:t xml:space="preserve"> band} </w:t>
            </w:r>
            <w:r>
              <w:rPr>
                <w:iCs/>
                <w:color w:val="FF0000"/>
                <w:u w:val="single"/>
              </w:rPr>
              <w:t>otherwise</w:t>
            </w:r>
            <w:r>
              <w:rPr>
                <w:iCs/>
              </w:rPr>
              <w:t>.</w:t>
            </w:r>
          </w:p>
          <w:p>
            <w:pPr>
              <w:widowControl w:val="0"/>
              <w:spacing w:before="120" w:after="240" w:line="280" w:lineRule="atLeast"/>
              <w:ind w:left="852" w:hanging="284"/>
              <w:rPr>
                <w:iCs/>
              </w:rPr>
            </w:pPr>
            <w:r>
              <w:rPr>
                <w:iCs/>
              </w:rPr>
              <w:t>-</w:t>
            </w:r>
            <w:r>
              <w:rPr>
                <w:iCs/>
              </w:rPr>
              <w:tab/>
            </w:r>
            <w:r>
              <w:rPr>
                <w:iCs/>
              </w:rPr>
              <w:t>When the UE is to transmit a 1-port transmission on one uplink carrier on the 1</w:t>
            </w:r>
            <w:r>
              <w:rPr>
                <w:iCs/>
                <w:vertAlign w:val="superscript"/>
              </w:rPr>
              <w:t>st</w:t>
            </w:r>
            <w:r>
              <w:rPr>
                <w:iCs/>
              </w:rPr>
              <w:t xml:space="preserve"> band and the 2</w:t>
            </w:r>
            <w:r>
              <w:rPr>
                <w:iCs/>
                <w:vertAlign w:val="superscript"/>
              </w:rPr>
              <w:t>nd</w:t>
            </w:r>
            <w:r>
              <w:rPr>
                <w:iCs/>
              </w:rPr>
              <w:t xml:space="preserve"> band, and if the preceding uplink transmission was a 1-port or 2-port transmission on a carrier on the 3</w:t>
            </w:r>
            <w:r>
              <w:rPr>
                <w:iCs/>
                <w:vertAlign w:val="superscript"/>
              </w:rPr>
              <w:t>rd</w:t>
            </w:r>
            <w:r>
              <w:rPr>
                <w:iCs/>
              </w:rPr>
              <w:t xml:space="preserve"> band and the UE is under the operation state in which 2-port transmission can be supported on the 3</w:t>
            </w:r>
            <w:r>
              <w:rPr>
                <w:iCs/>
                <w:vertAlign w:val="superscript"/>
              </w:rPr>
              <w:t>rd</w:t>
            </w:r>
            <w:r>
              <w:rPr>
                <w:iCs/>
              </w:rPr>
              <w:t xml:space="preserve"> band, then the UE is not expected to transmit for the duration of </w:t>
            </w:r>
            <w:r>
              <w:rPr>
                <w:i/>
              </w:rPr>
              <w:t>N</w:t>
            </w:r>
            <w:r>
              <w:rPr>
                <w:iCs/>
                <w:vertAlign w:val="subscript"/>
              </w:rPr>
              <w:t>Tx1-Tx2</w:t>
            </w:r>
            <w:r>
              <w:rPr>
                <w:iCs/>
              </w:rPr>
              <w:t xml:space="preserve"> on any of the carriers, where </w:t>
            </w:r>
            <w:r>
              <w:rPr>
                <w:i/>
              </w:rPr>
              <w:t>N</w:t>
            </w:r>
            <w:r>
              <w:rPr>
                <w:iCs/>
                <w:vertAlign w:val="subscript"/>
              </w:rPr>
              <w:t>Tx1-Tx2</w:t>
            </w:r>
            <w:r>
              <w:rPr>
                <w:iCs/>
              </w:rPr>
              <w:t xml:space="preserve"> </w:t>
            </w:r>
            <w:r>
              <w:rPr>
                <w:iCs/>
                <w:color w:val="FF0000"/>
                <w:u w:val="single"/>
              </w:rPr>
              <w:t>is indicated by</w:t>
            </w:r>
            <w:r>
              <w:rPr>
                <w:rFonts w:hint="eastAsia"/>
                <w:iCs/>
                <w:color w:val="FF0000"/>
                <w:u w:val="single"/>
                <w:lang w:val="en-US" w:eastAsia="zh-CN"/>
              </w:rPr>
              <w:t xml:space="preserve"> </w:t>
            </w:r>
            <w:r>
              <w:rPr>
                <w:iCs/>
                <w:color w:val="FF0000"/>
                <w:u w:val="single"/>
              </w:rPr>
              <w:t>[</w:t>
            </w:r>
            <w:r>
              <w:rPr>
                <w:i/>
                <w:iCs/>
                <w:color w:val="FF0000"/>
                <w:u w:val="single"/>
              </w:rPr>
              <w:t>uplinkTxSwitchingPeriod1T1Tto2T</w:t>
            </w:r>
            <w:r>
              <w:rPr>
                <w:iCs/>
                <w:color w:val="FF0000"/>
                <w:u w:val="single"/>
              </w:rPr>
              <w:t>] for the combination of the band pair {1</w:t>
            </w:r>
            <w:r>
              <w:rPr>
                <w:iCs/>
                <w:color w:val="FF0000"/>
                <w:u w:val="single"/>
                <w:vertAlign w:val="superscript"/>
              </w:rPr>
              <w:t>st</w:t>
            </w:r>
            <w:r>
              <w:rPr>
                <w:iCs/>
                <w:color w:val="FF0000"/>
                <w:u w:val="single"/>
              </w:rPr>
              <w:t xml:space="preserve"> band, 3</w:t>
            </w:r>
            <w:r>
              <w:rPr>
                <w:iCs/>
                <w:color w:val="FF0000"/>
                <w:u w:val="single"/>
                <w:vertAlign w:val="superscript"/>
              </w:rPr>
              <w:t>rd</w:t>
            </w:r>
            <w:r>
              <w:rPr>
                <w:iCs/>
                <w:color w:val="FF0000"/>
                <w:u w:val="single"/>
              </w:rPr>
              <w:t xml:space="preserve"> band } and the band pair {2</w:t>
            </w:r>
            <w:r>
              <w:rPr>
                <w:iCs/>
                <w:color w:val="FF0000"/>
                <w:u w:val="single"/>
                <w:vertAlign w:val="superscript"/>
              </w:rPr>
              <w:t>nd</w:t>
            </w:r>
            <w:r>
              <w:rPr>
                <w:iCs/>
                <w:color w:val="FF0000"/>
                <w:u w:val="single"/>
              </w:rPr>
              <w:t xml:space="preserve"> band, 3</w:t>
            </w:r>
            <w:r>
              <w:rPr>
                <w:iCs/>
                <w:color w:val="FF0000"/>
                <w:u w:val="single"/>
                <w:vertAlign w:val="superscript"/>
              </w:rPr>
              <w:t>rd</w:t>
            </w:r>
            <w:r>
              <w:rPr>
                <w:iCs/>
                <w:color w:val="FF0000"/>
                <w:u w:val="single"/>
              </w:rPr>
              <w:t xml:space="preserve"> band}</w:t>
            </w:r>
            <w:r>
              <w:rPr>
                <w:rFonts w:hint="eastAsia"/>
                <w:iCs/>
                <w:color w:val="FF0000"/>
                <w:u w:val="single"/>
                <w:lang w:val="en-US" w:eastAsia="zh-CN"/>
              </w:rPr>
              <w:t xml:space="preserve"> if reported</w:t>
            </w:r>
            <w:r>
              <w:rPr>
                <w:iCs/>
                <w:color w:val="FF0000"/>
                <w:u w:val="single"/>
              </w:rPr>
              <w:t xml:space="preserve">, </w:t>
            </w:r>
            <w:r>
              <w:rPr>
                <w:rFonts w:hint="eastAsia"/>
                <w:iCs/>
                <w:color w:val="FF0000"/>
                <w:u w:val="single"/>
                <w:lang w:val="en-US" w:eastAsia="zh-CN"/>
              </w:rPr>
              <w:t>and</w:t>
            </w:r>
            <w:r>
              <w:rPr>
                <w:iCs/>
              </w:rPr>
              <w:t xml:space="preserve"> is the max of [</w:t>
            </w:r>
            <w:r>
              <w:rPr>
                <w:i/>
                <w:iCs/>
                <w:highlight w:val="yellow"/>
              </w:rPr>
              <w:t>uplinkTxSwitchingPeriod</w:t>
            </w:r>
            <w:r>
              <w:rPr>
                <w:iCs/>
              </w:rPr>
              <w:t>] that UE indicates for the band pair {1</w:t>
            </w:r>
            <w:r>
              <w:rPr>
                <w:iCs/>
                <w:vertAlign w:val="superscript"/>
              </w:rPr>
              <w:t>st</w:t>
            </w:r>
            <w:r>
              <w:rPr>
                <w:iCs/>
              </w:rPr>
              <w:t xml:space="preserve"> band, 3</w:t>
            </w:r>
            <w:r>
              <w:rPr>
                <w:iCs/>
                <w:vertAlign w:val="superscript"/>
              </w:rPr>
              <w:t>rd</w:t>
            </w:r>
            <w:r>
              <w:rPr>
                <w:iCs/>
              </w:rPr>
              <w:t xml:space="preserve"> band } and for the band pair {2</w:t>
            </w:r>
            <w:r>
              <w:rPr>
                <w:iCs/>
                <w:vertAlign w:val="superscript"/>
              </w:rPr>
              <w:t>nd</w:t>
            </w:r>
            <w:r>
              <w:rPr>
                <w:iCs/>
              </w:rPr>
              <w:t xml:space="preserve"> band, 3</w:t>
            </w:r>
            <w:r>
              <w:rPr>
                <w:iCs/>
                <w:vertAlign w:val="superscript"/>
              </w:rPr>
              <w:t>rd</w:t>
            </w:r>
            <w:r>
              <w:rPr>
                <w:iCs/>
              </w:rPr>
              <w:t xml:space="preserve"> band}</w:t>
            </w:r>
            <w:r>
              <w:rPr>
                <w:rFonts w:hint="eastAsia"/>
                <w:iCs/>
                <w:lang w:val="en-US" w:eastAsia="zh-CN"/>
              </w:rPr>
              <w:t xml:space="preserve"> </w:t>
            </w:r>
            <w:r>
              <w:rPr>
                <w:iCs/>
                <w:color w:val="FF0000"/>
                <w:u w:val="single"/>
              </w:rPr>
              <w:t>otherwise</w:t>
            </w:r>
            <w:r>
              <w:rPr>
                <w:iCs/>
              </w:rPr>
              <w:t>.</w:t>
            </w:r>
          </w:p>
          <w:p>
            <w:pPr>
              <w:widowControl w:val="0"/>
              <w:spacing w:before="120" w:after="240" w:line="280" w:lineRule="atLeast"/>
              <w:ind w:left="851" w:hanging="284"/>
              <w:rPr>
                <w:iCs/>
              </w:rPr>
            </w:pPr>
            <w:r>
              <w:rPr>
                <w:iCs/>
              </w:rPr>
              <w:t>-</w:t>
            </w:r>
            <w:r>
              <w:rPr>
                <w:iCs/>
              </w:rPr>
              <w:tab/>
            </w:r>
            <w:r>
              <w:rPr>
                <w:iCs/>
              </w:rPr>
              <w:t>When the UE is to transmit a 1-port transmission on one uplink carrier on the 1</w:t>
            </w:r>
            <w:r>
              <w:rPr>
                <w:iCs/>
                <w:vertAlign w:val="superscript"/>
              </w:rPr>
              <w:t>st</w:t>
            </w:r>
            <w:r>
              <w:rPr>
                <w:iCs/>
              </w:rPr>
              <w:t xml:space="preserve"> band and the 2</w:t>
            </w:r>
            <w:r>
              <w:rPr>
                <w:iCs/>
                <w:vertAlign w:val="superscript"/>
              </w:rPr>
              <w:t>nd</w:t>
            </w:r>
            <w:r>
              <w:rPr>
                <w:iCs/>
              </w:rPr>
              <w:t xml:space="preserve"> band, and if the preceding uplink transmission was a 1-port transmission on a carrier on the 1</w:t>
            </w:r>
            <w:r>
              <w:rPr>
                <w:iCs/>
                <w:vertAlign w:val="superscript"/>
              </w:rPr>
              <w:t>st</w:t>
            </w:r>
            <w:r>
              <w:rPr>
                <w:iCs/>
              </w:rPr>
              <w:t xml:space="preserve"> band and/or the 3</w:t>
            </w:r>
            <w:r>
              <w:rPr>
                <w:iCs/>
                <w:vertAlign w:val="superscript"/>
              </w:rPr>
              <w:t>rd</w:t>
            </w:r>
            <w:r>
              <w:rPr>
                <w:iCs/>
              </w:rPr>
              <w:t xml:space="preserve"> band and the UE is under the operation state in which 1-port transmission can be supported in the 1</w:t>
            </w:r>
            <w:r>
              <w:rPr>
                <w:iCs/>
                <w:vertAlign w:val="superscript"/>
              </w:rPr>
              <w:t>st</w:t>
            </w:r>
            <w:r>
              <w:rPr>
                <w:iCs/>
              </w:rPr>
              <w:t xml:space="preserve"> and 3</w:t>
            </w:r>
            <w:r>
              <w:rPr>
                <w:iCs/>
                <w:vertAlign w:val="superscript"/>
              </w:rPr>
              <w:t>rd</w:t>
            </w:r>
            <w:r>
              <w:rPr>
                <w:iCs/>
              </w:rPr>
              <w:t xml:space="preserve"> band, </w:t>
            </w:r>
            <w:r>
              <w:rPr>
                <w:rFonts w:hint="eastAsia"/>
                <w:iCs/>
              </w:rPr>
              <w:t>i</w:t>
            </w:r>
            <w:r>
              <w:rPr>
                <w:iCs/>
              </w:rPr>
              <w:t xml:space="preserve">f UE indicates </w:t>
            </w:r>
            <w:r>
              <w:rPr>
                <w:rFonts w:hint="eastAsia"/>
                <w:iCs/>
                <w:color w:val="FF0000"/>
                <w:u w:val="single"/>
                <w:lang w:val="en-US" w:eastAsia="zh-CN"/>
              </w:rPr>
              <w:t xml:space="preserve">by </w:t>
            </w:r>
            <w:r>
              <w:rPr>
                <w:iCs/>
                <w:color w:val="FF0000"/>
                <w:u w:val="single"/>
              </w:rPr>
              <w:t>[</w:t>
            </w:r>
            <w:r>
              <w:rPr>
                <w:rFonts w:ascii="Times New Roman" w:hAnsi="Times New Roman" w:eastAsia="宋体" w:cs="Times New Roman"/>
                <w:bCs w:val="0"/>
                <w:i/>
                <w:iCs/>
                <w:color w:val="FF0000"/>
                <w:highlight w:val="yellow"/>
                <w:u w:val="single"/>
                <w:lang w:val="en-US" w:eastAsia="zh-CN"/>
              </w:rPr>
              <w:t>on-unaffected-band-involved</w:t>
            </w:r>
            <w:r>
              <w:rPr>
                <w:iCs/>
                <w:color w:val="FF0000"/>
                <w:u w:val="single"/>
              </w:rPr>
              <w:t>]</w:t>
            </w:r>
            <w:r>
              <w:rPr>
                <w:iCs/>
              </w:rPr>
              <w:t xml:space="preserve"> for the 1</w:t>
            </w:r>
            <w:r>
              <w:rPr>
                <w:iCs/>
                <w:vertAlign w:val="superscript"/>
              </w:rPr>
              <w:t>st</w:t>
            </w:r>
            <w:r>
              <w:rPr>
                <w:iCs/>
              </w:rPr>
              <w:t xml:space="preserve"> band for band pair{the 2</w:t>
            </w:r>
            <w:r>
              <w:rPr>
                <w:iCs/>
                <w:vertAlign w:val="superscript"/>
              </w:rPr>
              <w:t>nd</w:t>
            </w:r>
            <w:r>
              <w:rPr>
                <w:iCs/>
              </w:rPr>
              <w:t xml:space="preserve"> band, the 3</w:t>
            </w:r>
            <w:r>
              <w:rPr>
                <w:iCs/>
                <w:vertAlign w:val="superscript"/>
              </w:rPr>
              <w:t>rd</w:t>
            </w:r>
            <w:r>
              <w:rPr>
                <w:iCs/>
              </w:rPr>
              <w:t xml:space="preserve"> band} then the UE is not expected to transmit for the duration of N</w:t>
            </w:r>
            <w:r>
              <w:rPr>
                <w:iCs/>
                <w:vertAlign w:val="subscript"/>
              </w:rPr>
              <w:t>Tx1-Tx2</w:t>
            </w:r>
            <w:r>
              <w:rPr>
                <w:iCs/>
              </w:rPr>
              <w:t xml:space="preserve"> on any of the carriers on the 2</w:t>
            </w:r>
            <w:r>
              <w:rPr>
                <w:iCs/>
                <w:vertAlign w:val="superscript"/>
              </w:rPr>
              <w:t>nd</w:t>
            </w:r>
            <w:r>
              <w:rPr>
                <w:iCs/>
              </w:rPr>
              <w:t xml:space="preserve"> band and the 3</w:t>
            </w:r>
            <w:r>
              <w:rPr>
                <w:iCs/>
                <w:vertAlign w:val="superscript"/>
              </w:rPr>
              <w:t>rd</w:t>
            </w:r>
            <w:r>
              <w:rPr>
                <w:iCs/>
              </w:rPr>
              <w:t xml:space="preserve"> band, where </w:t>
            </w:r>
            <w:r>
              <w:rPr>
                <w:i/>
              </w:rPr>
              <w:t>N</w:t>
            </w:r>
            <w:r>
              <w:rPr>
                <w:iCs/>
                <w:vertAlign w:val="subscript"/>
              </w:rPr>
              <w:t>Tx1-Tx2</w:t>
            </w:r>
            <w:r>
              <w:rPr>
                <w:iCs/>
              </w:rPr>
              <w:t xml:space="preserve"> is the [</w:t>
            </w:r>
            <w:r>
              <w:rPr>
                <w:i/>
                <w:iCs/>
                <w:highlight w:val="yellow"/>
              </w:rPr>
              <w:t>uplinkTxSwitchingPeriod</w:t>
            </w:r>
            <w:r>
              <w:rPr>
                <w:iCs/>
              </w:rPr>
              <w:t>] that UE indicates for the band pair {2</w:t>
            </w:r>
            <w:r>
              <w:rPr>
                <w:iCs/>
                <w:vertAlign w:val="superscript"/>
              </w:rPr>
              <w:t>nd</w:t>
            </w:r>
            <w:r>
              <w:rPr>
                <w:iCs/>
              </w:rPr>
              <w:t xml:space="preserve"> band, 3</w:t>
            </w:r>
            <w:r>
              <w:rPr>
                <w:iCs/>
                <w:vertAlign w:val="superscript"/>
              </w:rPr>
              <w:t>rd</w:t>
            </w:r>
            <w:r>
              <w:rPr>
                <w:iCs/>
              </w:rPr>
              <w:t xml:space="preserve"> band}</w:t>
            </w:r>
            <w:r>
              <w:rPr>
                <w:iCs/>
                <w:color w:val="FF0000"/>
                <w:u w:val="single"/>
              </w:rPr>
              <w:t>; otherwise, then the UE is not expected to transmit for the duration of N</w:t>
            </w:r>
            <w:r>
              <w:rPr>
                <w:iCs/>
                <w:color w:val="FF0000"/>
                <w:u w:val="single"/>
                <w:vertAlign w:val="subscript"/>
              </w:rPr>
              <w:t>Tx1-Tx2</w:t>
            </w:r>
            <w:r>
              <w:rPr>
                <w:iCs/>
                <w:color w:val="FF0000"/>
                <w:u w:val="single"/>
              </w:rPr>
              <w:t xml:space="preserve"> on any of the carriers, where </w:t>
            </w:r>
            <w:r>
              <w:rPr>
                <w:i/>
                <w:color w:val="FF0000"/>
                <w:u w:val="single"/>
              </w:rPr>
              <w:t>N</w:t>
            </w:r>
            <w:r>
              <w:rPr>
                <w:iCs/>
                <w:color w:val="FF0000"/>
                <w:u w:val="single"/>
                <w:vertAlign w:val="subscript"/>
              </w:rPr>
              <w:t>Tx1-Tx2</w:t>
            </w:r>
            <w:r>
              <w:rPr>
                <w:iCs/>
                <w:color w:val="FF0000"/>
                <w:u w:val="single"/>
              </w:rPr>
              <w:t xml:space="preserve"> is the next larger candidate value compared to [</w:t>
            </w:r>
            <w:r>
              <w:rPr>
                <w:i/>
                <w:iCs/>
                <w:color w:val="FF0000"/>
                <w:highlight w:val="yellow"/>
                <w:u w:val="single"/>
              </w:rPr>
              <w:t>uplinkTxSwitchingPeriod</w:t>
            </w:r>
            <w:r>
              <w:rPr>
                <w:iCs/>
                <w:color w:val="FF0000"/>
                <w:u w:val="single"/>
              </w:rPr>
              <w:t>] that UE indicates for the band pair {2</w:t>
            </w:r>
            <w:r>
              <w:rPr>
                <w:iCs/>
                <w:color w:val="FF0000"/>
                <w:u w:val="single"/>
                <w:vertAlign w:val="superscript"/>
              </w:rPr>
              <w:t>nd</w:t>
            </w:r>
            <w:r>
              <w:rPr>
                <w:iCs/>
                <w:color w:val="FF0000"/>
                <w:u w:val="single"/>
              </w:rPr>
              <w:t xml:space="preserve"> band, 3</w:t>
            </w:r>
            <w:r>
              <w:rPr>
                <w:iCs/>
                <w:color w:val="FF0000"/>
                <w:u w:val="single"/>
                <w:vertAlign w:val="superscript"/>
              </w:rPr>
              <w:t>rd</w:t>
            </w:r>
            <w:r>
              <w:rPr>
                <w:iCs/>
                <w:color w:val="FF0000"/>
                <w:u w:val="single"/>
              </w:rPr>
              <w:t xml:space="preserve"> band} or 210us if UE reported 210us for the band pair {2</w:t>
            </w:r>
            <w:r>
              <w:rPr>
                <w:iCs/>
                <w:color w:val="FF0000"/>
                <w:u w:val="single"/>
                <w:vertAlign w:val="superscript"/>
              </w:rPr>
              <w:t>nd</w:t>
            </w:r>
            <w:r>
              <w:rPr>
                <w:iCs/>
                <w:color w:val="FF0000"/>
                <w:u w:val="single"/>
              </w:rPr>
              <w:t xml:space="preserve"> band, 3</w:t>
            </w:r>
            <w:r>
              <w:rPr>
                <w:iCs/>
                <w:color w:val="FF0000"/>
                <w:u w:val="single"/>
                <w:vertAlign w:val="superscript"/>
              </w:rPr>
              <w:t>rd</w:t>
            </w:r>
            <w:r>
              <w:rPr>
                <w:iCs/>
                <w:color w:val="FF0000"/>
                <w:u w:val="single"/>
              </w:rPr>
              <w:t xml:space="preserve"> band}.</w:t>
            </w:r>
          </w:p>
          <w:p>
            <w:pPr>
              <w:widowControl w:val="0"/>
              <w:spacing w:before="120" w:line="280" w:lineRule="atLeast"/>
              <w:ind w:left="850" w:hanging="283"/>
              <w:rPr>
                <w:iCs/>
              </w:rPr>
            </w:pPr>
            <w:r>
              <w:rPr>
                <w:iCs/>
              </w:rPr>
              <w:t>-</w:t>
            </w:r>
            <w:r>
              <w:rPr>
                <w:iCs/>
              </w:rPr>
              <w:tab/>
            </w:r>
            <w:r>
              <w:rPr>
                <w:iCs/>
              </w:rPr>
              <w:t>When the UE is to transmit a 1-port transmission on one uplink carrier on the 1</w:t>
            </w:r>
            <w:r>
              <w:rPr>
                <w:iCs/>
                <w:vertAlign w:val="superscript"/>
              </w:rPr>
              <w:t>st</w:t>
            </w:r>
            <w:r>
              <w:rPr>
                <w:iCs/>
              </w:rPr>
              <w:t xml:space="preserve"> band and the 2</w:t>
            </w:r>
            <w:r>
              <w:rPr>
                <w:iCs/>
                <w:vertAlign w:val="superscript"/>
              </w:rPr>
              <w:t>nd</w:t>
            </w:r>
            <w:r>
              <w:rPr>
                <w:iCs/>
              </w:rPr>
              <w:t xml:space="preserve"> band, and if the preceding uplink transmission was a 1-port transmission on a carrier on the </w:t>
            </w:r>
            <w:bookmarkStart w:id="4" w:name="OLE_LINK1"/>
            <w:r>
              <w:rPr>
                <w:iCs/>
              </w:rPr>
              <w:t>3</w:t>
            </w:r>
            <w:r>
              <w:rPr>
                <w:iCs/>
                <w:vertAlign w:val="superscript"/>
              </w:rPr>
              <w:t>rd</w:t>
            </w:r>
            <w:r>
              <w:rPr>
                <w:iCs/>
              </w:rPr>
              <w:t xml:space="preserve"> band and/or the 4</w:t>
            </w:r>
            <w:r>
              <w:rPr>
                <w:iCs/>
                <w:vertAlign w:val="superscript"/>
              </w:rPr>
              <w:t>th</w:t>
            </w:r>
            <w:r>
              <w:rPr>
                <w:iCs/>
              </w:rPr>
              <w:t xml:space="preserve"> band</w:t>
            </w:r>
            <w:bookmarkEnd w:id="4"/>
            <w:r>
              <w:rPr>
                <w:iCs/>
              </w:rPr>
              <w:t xml:space="preserve"> and the UE is under the operation state in which 1-port transmission can be supported in the 3</w:t>
            </w:r>
            <w:r>
              <w:rPr>
                <w:iCs/>
                <w:vertAlign w:val="superscript"/>
              </w:rPr>
              <w:t>rd</w:t>
            </w:r>
            <w:r>
              <w:rPr>
                <w:iCs/>
              </w:rPr>
              <w:t xml:space="preserve"> and 4</w:t>
            </w:r>
            <w:r>
              <w:rPr>
                <w:iCs/>
                <w:vertAlign w:val="superscript"/>
              </w:rPr>
              <w:t>th</w:t>
            </w:r>
            <w:r>
              <w:rPr>
                <w:iCs/>
              </w:rPr>
              <w:t xml:space="preserve"> band, then the UE is not expected to transmit for the duration of </w:t>
            </w:r>
            <w:r>
              <w:rPr>
                <w:i/>
              </w:rPr>
              <w:t>N</w:t>
            </w:r>
            <w:r>
              <w:rPr>
                <w:iCs/>
                <w:vertAlign w:val="subscript"/>
              </w:rPr>
              <w:t>Tx1-Tx2</w:t>
            </w:r>
            <w:r>
              <w:rPr>
                <w:iCs/>
              </w:rPr>
              <w:t xml:space="preserve"> on any of the carriers, where </w:t>
            </w:r>
            <w:r>
              <w:rPr>
                <w:i/>
              </w:rPr>
              <w:t>N</w:t>
            </w:r>
            <w:r>
              <w:rPr>
                <w:iCs/>
                <w:vertAlign w:val="subscript"/>
              </w:rPr>
              <w:t>Tx1-Tx2</w:t>
            </w:r>
            <w:r>
              <w:rPr>
                <w:iCs/>
              </w:rPr>
              <w:t xml:space="preserve"> </w:t>
            </w:r>
            <w:r>
              <w:rPr>
                <w:iCs/>
                <w:color w:val="FF0000"/>
                <w:u w:val="single"/>
              </w:rPr>
              <w:t>is indicated by [</w:t>
            </w:r>
            <w:r>
              <w:rPr>
                <w:i/>
                <w:iCs/>
                <w:color w:val="FF0000"/>
                <w:u w:val="single"/>
              </w:rPr>
              <w:t>uplinkTxSwitchingPeriod1T1Tto1T1T</w:t>
            </w:r>
            <w:r>
              <w:rPr>
                <w:iCs/>
                <w:color w:val="FF0000"/>
                <w:u w:val="single"/>
              </w:rPr>
              <w:t>] for the combination of the 1</w:t>
            </w:r>
            <w:r>
              <w:rPr>
                <w:iCs/>
                <w:color w:val="FF0000"/>
                <w:u w:val="single"/>
                <w:vertAlign w:val="superscript"/>
              </w:rPr>
              <w:t>st</w:t>
            </w:r>
            <w:r>
              <w:rPr>
                <w:iCs/>
                <w:color w:val="FF0000"/>
                <w:u w:val="single"/>
              </w:rPr>
              <w:t xml:space="preserve"> band</w:t>
            </w:r>
            <w:r>
              <w:rPr>
                <w:rFonts w:hint="eastAsia"/>
                <w:iCs/>
                <w:color w:val="FF0000"/>
                <w:u w:val="single"/>
                <w:lang w:val="en-US" w:eastAsia="zh-CN"/>
              </w:rPr>
              <w:t>,</w:t>
            </w:r>
            <w:r>
              <w:rPr>
                <w:iCs/>
                <w:color w:val="FF0000"/>
                <w:u w:val="single"/>
              </w:rPr>
              <w:t xml:space="preserve"> the 2</w:t>
            </w:r>
            <w:r>
              <w:rPr>
                <w:iCs/>
                <w:color w:val="FF0000"/>
                <w:u w:val="single"/>
                <w:vertAlign w:val="superscript"/>
              </w:rPr>
              <w:t>nd</w:t>
            </w:r>
            <w:r>
              <w:rPr>
                <w:iCs/>
                <w:color w:val="FF0000"/>
                <w:u w:val="single"/>
              </w:rPr>
              <w:t xml:space="preserve"> bands</w:t>
            </w:r>
            <w:r>
              <w:rPr>
                <w:rFonts w:hint="eastAsia"/>
                <w:iCs/>
                <w:color w:val="FF0000"/>
                <w:u w:val="single"/>
                <w:lang w:val="en-US" w:eastAsia="zh-CN"/>
              </w:rPr>
              <w:t xml:space="preserve">, the </w:t>
            </w:r>
            <w:r>
              <w:rPr>
                <w:iCs/>
                <w:color w:val="FF0000"/>
                <w:u w:val="single"/>
              </w:rPr>
              <w:t>3</w:t>
            </w:r>
            <w:r>
              <w:rPr>
                <w:iCs/>
                <w:color w:val="FF0000"/>
                <w:u w:val="single"/>
                <w:vertAlign w:val="superscript"/>
              </w:rPr>
              <w:t>rd</w:t>
            </w:r>
            <w:r>
              <w:rPr>
                <w:iCs/>
                <w:color w:val="FF0000"/>
                <w:u w:val="single"/>
              </w:rPr>
              <w:t xml:space="preserve"> band and the 4</w:t>
            </w:r>
            <w:r>
              <w:rPr>
                <w:iCs/>
                <w:color w:val="FF0000"/>
                <w:u w:val="single"/>
                <w:vertAlign w:val="superscript"/>
              </w:rPr>
              <w:t>th</w:t>
            </w:r>
            <w:r>
              <w:rPr>
                <w:iCs/>
                <w:color w:val="FF0000"/>
                <w:u w:val="single"/>
              </w:rPr>
              <w:t xml:space="preserve"> band</w:t>
            </w:r>
            <w:r>
              <w:rPr>
                <w:rFonts w:hint="eastAsia"/>
                <w:iCs/>
                <w:color w:val="FF0000"/>
                <w:u w:val="single"/>
                <w:lang w:val="en-US" w:eastAsia="zh-CN"/>
              </w:rPr>
              <w:t xml:space="preserve"> if reported</w:t>
            </w:r>
            <w:r>
              <w:rPr>
                <w:iCs/>
                <w:color w:val="FF0000"/>
                <w:u w:val="single"/>
              </w:rPr>
              <w:t xml:space="preserve">, </w:t>
            </w:r>
            <w:r>
              <w:rPr>
                <w:rFonts w:hint="eastAsia"/>
                <w:iCs/>
                <w:color w:val="FF0000"/>
                <w:u w:val="single"/>
                <w:lang w:val="en-US" w:eastAsia="zh-CN"/>
              </w:rPr>
              <w:t>and</w:t>
            </w:r>
            <w:r>
              <w:rPr>
                <w:iCs/>
              </w:rPr>
              <w:t xml:space="preserve"> is the max of [</w:t>
            </w:r>
            <w:r>
              <w:rPr>
                <w:i/>
                <w:iCs/>
                <w:highlight w:val="yellow"/>
              </w:rPr>
              <w:t>uplinkTxSwitchingPeriod</w:t>
            </w:r>
            <w:r>
              <w:rPr>
                <w:iCs/>
              </w:rPr>
              <w:t>] that UE indicates for the band pair {1</w:t>
            </w:r>
            <w:r>
              <w:rPr>
                <w:iCs/>
                <w:vertAlign w:val="superscript"/>
              </w:rPr>
              <w:t>st</w:t>
            </w:r>
            <w:r>
              <w:rPr>
                <w:iCs/>
              </w:rPr>
              <w:t xml:space="preserve"> band, 3</w:t>
            </w:r>
            <w:r>
              <w:rPr>
                <w:iCs/>
                <w:vertAlign w:val="superscript"/>
              </w:rPr>
              <w:t>rd</w:t>
            </w:r>
            <w:r>
              <w:rPr>
                <w:iCs/>
              </w:rPr>
              <w:t xml:space="preserve">  band}, band pair {1</w:t>
            </w:r>
            <w:r>
              <w:rPr>
                <w:iCs/>
                <w:vertAlign w:val="superscript"/>
              </w:rPr>
              <w:t>st</w:t>
            </w:r>
            <w:r>
              <w:rPr>
                <w:iCs/>
              </w:rPr>
              <w:t xml:space="preserve"> band, 4</w:t>
            </w:r>
            <w:r>
              <w:rPr>
                <w:iCs/>
                <w:vertAlign w:val="superscript"/>
              </w:rPr>
              <w:t>th</w:t>
            </w:r>
            <w:r>
              <w:rPr>
                <w:iCs/>
              </w:rPr>
              <w:t xml:space="preserve">  band}, band pair {2</w:t>
            </w:r>
            <w:r>
              <w:rPr>
                <w:iCs/>
                <w:vertAlign w:val="superscript"/>
              </w:rPr>
              <w:t>nd</w:t>
            </w:r>
            <w:r>
              <w:rPr>
                <w:iCs/>
              </w:rPr>
              <w:t xml:space="preserve"> band, 3</w:t>
            </w:r>
            <w:r>
              <w:rPr>
                <w:iCs/>
                <w:vertAlign w:val="superscript"/>
              </w:rPr>
              <w:t>rd</w:t>
            </w:r>
            <w:r>
              <w:rPr>
                <w:iCs/>
              </w:rPr>
              <w:t xml:space="preserve">  band}and band pair {2</w:t>
            </w:r>
            <w:r>
              <w:rPr>
                <w:iCs/>
                <w:vertAlign w:val="superscript"/>
              </w:rPr>
              <w:t>nd</w:t>
            </w:r>
            <w:r>
              <w:rPr>
                <w:iCs/>
              </w:rPr>
              <w:t xml:space="preserve"> band, 4</w:t>
            </w:r>
            <w:r>
              <w:rPr>
                <w:iCs/>
                <w:vertAlign w:val="superscript"/>
              </w:rPr>
              <w:t>th</w:t>
            </w:r>
            <w:r>
              <w:rPr>
                <w:iCs/>
              </w:rPr>
              <w:t xml:space="preserve"> band} </w:t>
            </w:r>
            <w:r>
              <w:rPr>
                <w:iCs/>
                <w:color w:val="FF0000"/>
                <w:u w:val="single"/>
              </w:rPr>
              <w:t>otherwise</w:t>
            </w:r>
            <w:r>
              <w:rPr>
                <w:iCs/>
              </w:rPr>
              <w:t>.</w:t>
            </w:r>
          </w:p>
          <w:p>
            <w:pPr>
              <w:pStyle w:val="121"/>
              <w:widowControl w:val="0"/>
              <w:spacing w:before="120"/>
            </w:pPr>
            <w:r>
              <w:t>-</w:t>
            </w:r>
            <w:r>
              <w:tab/>
            </w:r>
            <w:r>
              <w:t xml:space="preserve">The UE is not expected to be scheduled or configured to transmit on more than two uplink bands at any given time. </w:t>
            </w:r>
          </w:p>
          <w:p>
            <w:pPr>
              <w:pStyle w:val="121"/>
              <w:widowControl w:val="0"/>
              <w:spacing w:before="120"/>
            </w:pPr>
            <w:r>
              <w:t>-</w:t>
            </w:r>
            <w:r>
              <w:tab/>
            </w:r>
            <w:r>
              <w:t xml:space="preserve">If the UE indicated a </w:t>
            </w:r>
            <w:r>
              <w:rPr>
                <w:highlight w:val="yellow"/>
              </w:rPr>
              <w:t>[</w:t>
            </w:r>
            <w:r>
              <w:rPr>
                <w:i/>
                <w:iCs/>
                <w:highlight w:val="yellow"/>
              </w:rPr>
              <w:t>uplinkTxSwitchingOptionForBandPair</w:t>
            </w:r>
            <w:r>
              <w:rPr>
                <w:highlight w:val="yellow"/>
              </w:rPr>
              <w:t>]</w:t>
            </w:r>
            <w:r>
              <w:t xml:space="preserve"> set to ‘DualUL’, or ‘Both’ for a band pair in the band combination, the UE can be configured with </w:t>
            </w:r>
            <w:r>
              <w:rPr>
                <w:i/>
                <w:iCs/>
              </w:rPr>
              <w:t>uplinkTxSwitchingOption</w:t>
            </w:r>
            <w:r>
              <w:t xml:space="preserve"> set to '</w:t>
            </w:r>
            <w:r>
              <w:rPr>
                <w:iCs/>
              </w:rPr>
              <w:t>dualUL'</w:t>
            </w:r>
            <w:r>
              <w:t xml:space="preserve"> for that band pair.</w:t>
            </w:r>
          </w:p>
          <w:p>
            <w:pPr>
              <w:pStyle w:val="121"/>
              <w:widowControl w:val="0"/>
              <w:spacing w:before="120"/>
            </w:pPr>
            <w:r>
              <w:t>-</w:t>
            </w:r>
            <w:r>
              <w:tab/>
            </w:r>
            <w:r>
              <w:t xml:space="preserve">If the UE indicated a </w:t>
            </w:r>
            <w:r>
              <w:rPr>
                <w:highlight w:val="yellow"/>
              </w:rPr>
              <w:t>[</w:t>
            </w:r>
            <w:r>
              <w:rPr>
                <w:i/>
                <w:iCs/>
                <w:highlight w:val="yellow"/>
              </w:rPr>
              <w:t>uplinkTxSwitchingOptionForBandPair</w:t>
            </w:r>
            <w:r>
              <w:rPr>
                <w:highlight w:val="yellow"/>
              </w:rPr>
              <w:t>]</w:t>
            </w:r>
            <w:r>
              <w:t xml:space="preserve"> set to ‘SwitchedUL’, or ‘Both’ for a band pair in the band combination, the UE can be configured with </w:t>
            </w:r>
            <w:r>
              <w:rPr>
                <w:i/>
                <w:iCs/>
              </w:rPr>
              <w:t>uplinkTxSwitchingOption</w:t>
            </w:r>
            <w:r>
              <w:t xml:space="preserve"> set to '</w:t>
            </w:r>
            <w:r>
              <w:rPr>
                <w:iCs/>
              </w:rPr>
              <w:t>switchedUL'</w:t>
            </w:r>
            <w:r>
              <w:t xml:space="preserve"> for that band pair.</w:t>
            </w:r>
          </w:p>
          <w:p>
            <w:pPr>
              <w:pStyle w:val="121"/>
              <w:widowControl w:val="0"/>
              <w:spacing w:before="120"/>
            </w:pPr>
            <w:r>
              <w:t>-</w:t>
            </w:r>
            <w:r>
              <w:tab/>
            </w:r>
            <w:r>
              <w:t xml:space="preserve">If the UE is configured with </w:t>
            </w:r>
            <w:r>
              <w:rPr>
                <w:i/>
                <w:iCs/>
              </w:rPr>
              <w:t>uplinkTxSwitching-DualUL-TxState</w:t>
            </w:r>
            <w:r>
              <w:t xml:space="preserve"> set to 'oneT',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r>
              <w:rPr>
                <w:i/>
                <w:iCs/>
                <w:highlight w:val="yellow"/>
              </w:rPr>
              <w:t>AssociatedBand</w:t>
            </w:r>
            <w:r>
              <w:t>], otherwise the UE shall consider this as if 2-port transmission took place on the transmitting carrier.</w:t>
            </w:r>
          </w:p>
          <w:p>
            <w:pPr>
              <w:pStyle w:val="121"/>
              <w:widowControl w:val="0"/>
              <w:spacing w:before="120"/>
            </w:pPr>
            <w:r>
              <w:t>-</w:t>
            </w:r>
            <w:r>
              <w:tab/>
            </w:r>
            <w:r>
              <w:t xml:space="preserve">If the UE is configured with </w:t>
            </w:r>
            <w:r>
              <w:rPr>
                <w:i/>
                <w:iCs/>
              </w:rPr>
              <w:t>uplinkTxSwitching-DualUL-TxState</w:t>
            </w:r>
            <w:r>
              <w:t xml:space="preserve"> set to 'oneT', if a band in the band combination is not configured as dualUL for any band pair it belongs to, when the UE is to transmit a 1-port transmission on a carrier on the band the UE shall consider this as if 2-port transmission took place on the transmitting carrier.</w:t>
            </w:r>
          </w:p>
          <w:p>
            <w:pPr>
              <w:widowControl w:val="0"/>
              <w:spacing w:before="120" w:line="280" w:lineRule="atLeast"/>
              <w:rPr>
                <w:lang w:eastAsia="zh-CN"/>
              </w:rPr>
            </w:pPr>
          </w:p>
        </w:tc>
      </w:tr>
    </w:tbl>
    <w:p>
      <w:pPr>
        <w:rPr>
          <w:lang w:eastAsia="zh-CN"/>
        </w:rPr>
      </w:pPr>
    </w:p>
    <w:p>
      <w:pPr>
        <w:pStyle w:val="2"/>
        <w:pBdr>
          <w:top w:val="single" w:color="auto" w:sz="12" w:space="0"/>
        </w:pBdr>
      </w:pPr>
      <w:r>
        <w:rPr>
          <w:rFonts w:hint="eastAsia"/>
        </w:rPr>
        <w:t>C</w:t>
      </w:r>
      <w:r>
        <w:t>onclusion</w:t>
      </w:r>
    </w:p>
    <w:p>
      <w:pPr>
        <w:rPr>
          <w:lang w:eastAsia="zh-CN"/>
        </w:rPr>
      </w:pPr>
      <w:r>
        <w:rPr>
          <w:rFonts w:hint="eastAsia"/>
          <w:lang w:eastAsia="zh-CN"/>
        </w:rPr>
        <w:t>I</w:t>
      </w:r>
      <w:r>
        <w:rPr>
          <w:lang w:eastAsia="zh-CN"/>
        </w:rPr>
        <w:t>n this contribution, we provide our analysis, proposals and draft TPs for Rel-18 UL Tx switching.</w:t>
      </w:r>
    </w:p>
    <w:p>
      <w:pPr>
        <w:rPr>
          <w:rFonts w:hint="eastAsia"/>
          <w:i/>
          <w:iCs/>
          <w:lang w:val="en-US" w:eastAsia="zh-CN"/>
        </w:rPr>
      </w:pPr>
      <w:r>
        <w:rPr>
          <w:rFonts w:hint="eastAsia"/>
          <w:b/>
          <w:bCs/>
          <w:i/>
          <w:iCs/>
          <w:lang w:val="en-US" w:eastAsia="zh-CN"/>
        </w:rPr>
        <w:t>Observation 1</w:t>
      </w:r>
      <w:r>
        <w:rPr>
          <w:rFonts w:hint="eastAsia"/>
          <w:i/>
          <w:iCs/>
          <w:lang w:val="en-US" w:eastAsia="zh-CN"/>
        </w:rPr>
        <w:t>: The following note from RAN#101 meeting makes it difficult to understand whether TS38.214 needs to capture the corresponding restrictions agreed in RAN#101 meeting for the scenario with 2 SULs.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numPr>
                <w:ilvl w:val="0"/>
                <w:numId w:val="14"/>
              </w:numPr>
              <w:spacing w:before="0" w:after="0" w:line="240" w:lineRule="auto"/>
              <w:ind w:left="1020" w:hanging="357"/>
              <w:rPr>
                <w:lang w:val="en-US" w:eastAsia="zh-CN"/>
              </w:rPr>
            </w:pPr>
            <w:r>
              <w:rPr>
                <w:lang w:val="en-US" w:eastAsia="zh-CN"/>
              </w:rPr>
              <w:t>Clarify the restrictions above at least in TS38.101-1 e.g., section 5.5C “Configurations for SUL”</w:t>
            </w:r>
          </w:p>
          <w:p>
            <w:pPr>
              <w:numPr>
                <w:ilvl w:val="1"/>
                <w:numId w:val="14"/>
              </w:numPr>
              <w:spacing w:before="120" w:after="0" w:line="280" w:lineRule="atLeast"/>
              <w:ind w:hanging="357"/>
              <w:rPr>
                <w:rFonts w:hint="default"/>
                <w:vertAlign w:val="baseline"/>
                <w:lang w:val="en-US" w:eastAsia="zh-CN"/>
              </w:rPr>
            </w:pPr>
            <w:r>
              <w:rPr>
                <w:lang w:val="en-US" w:eastAsia="zh-CN"/>
              </w:rPr>
              <w:t xml:space="preserve">Note: TS38.214 may not need to capture the restrictions, and whether/how to capture restrictions in TS38.331/306 can be discussed in Q4 RAN2 </w:t>
            </w:r>
          </w:p>
        </w:tc>
      </w:tr>
    </w:tbl>
    <w:p>
      <w:pPr>
        <w:rPr>
          <w:i/>
          <w:iCs/>
          <w:lang w:eastAsia="zh-CN"/>
        </w:rPr>
      </w:pPr>
    </w:p>
    <w:p>
      <w:pPr>
        <w:rPr>
          <w:rFonts w:hint="eastAsia"/>
          <w:i/>
          <w:lang w:eastAsia="zh-CN"/>
        </w:rPr>
      </w:pPr>
      <w:r>
        <w:rPr>
          <w:b/>
          <w:i/>
          <w:lang w:eastAsia="zh-CN"/>
        </w:rPr>
        <w:t xml:space="preserve">Observation </w:t>
      </w:r>
      <w:r>
        <w:rPr>
          <w:rFonts w:hint="eastAsia"/>
          <w:b/>
          <w:i/>
          <w:lang w:val="en-US" w:eastAsia="zh-CN"/>
        </w:rPr>
        <w:t>2</w:t>
      </w:r>
      <w:r>
        <w:rPr>
          <w:i/>
          <w:lang w:eastAsia="zh-CN"/>
        </w:rPr>
        <w:t>: The following length determination of switching period are agreed by RAN1 and RAN4.</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7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pPr>
              <w:keepNext w:val="0"/>
              <w:keepLines w:val="0"/>
              <w:pageBreakBefore w:val="0"/>
              <w:widowControl/>
              <w:kinsoku/>
              <w:wordWrap/>
              <w:overflowPunct/>
              <w:topLinePunct w:val="0"/>
              <w:autoSpaceDE/>
              <w:autoSpaceDN/>
              <w:bidi w:val="0"/>
              <w:adjustRightInd/>
              <w:snapToGrid w:val="0"/>
              <w:spacing w:before="120" w:after="0" w:line="240" w:lineRule="auto"/>
              <w:jc w:val="center"/>
              <w:textAlignment w:val="auto"/>
              <w:rPr>
                <w:rFonts w:hint="eastAsia"/>
                <w:lang w:eastAsia="zh-CN"/>
              </w:rPr>
            </w:pPr>
            <w:r>
              <w:rPr>
                <w:rFonts w:hint="eastAsia"/>
                <w:lang w:eastAsia="zh-CN"/>
              </w:rPr>
              <w:t>S</w:t>
            </w:r>
            <w:r>
              <w:rPr>
                <w:lang w:eastAsia="zh-CN"/>
              </w:rPr>
              <w:t>witching case</w:t>
            </w:r>
          </w:p>
        </w:tc>
        <w:tc>
          <w:tcPr>
            <w:tcW w:w="7082" w:type="dxa"/>
          </w:tcPr>
          <w:p>
            <w:pPr>
              <w:keepNext w:val="0"/>
              <w:keepLines w:val="0"/>
              <w:pageBreakBefore w:val="0"/>
              <w:widowControl/>
              <w:kinsoku/>
              <w:wordWrap/>
              <w:overflowPunct/>
              <w:topLinePunct w:val="0"/>
              <w:autoSpaceDE/>
              <w:autoSpaceDN/>
              <w:bidi w:val="0"/>
              <w:adjustRightInd/>
              <w:snapToGrid w:val="0"/>
              <w:spacing w:before="120" w:after="0" w:line="240" w:lineRule="auto"/>
              <w:jc w:val="center"/>
              <w:textAlignment w:val="auto"/>
              <w:rPr>
                <w:rFonts w:hint="eastAsia"/>
                <w:lang w:eastAsia="zh-CN"/>
              </w:rPr>
            </w:pPr>
            <w:r>
              <w:rPr>
                <w:lang w:eastAsia="zh-CN"/>
              </w:rPr>
              <w:t>Length determination of switching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pPr>
              <w:keepNext w:val="0"/>
              <w:keepLines w:val="0"/>
              <w:pageBreakBefore w:val="0"/>
              <w:widowControl/>
              <w:kinsoku/>
              <w:wordWrap/>
              <w:overflowPunct/>
              <w:topLinePunct w:val="0"/>
              <w:autoSpaceDE/>
              <w:autoSpaceDN/>
              <w:bidi w:val="0"/>
              <w:adjustRightInd/>
              <w:snapToGrid w:val="0"/>
              <w:spacing w:before="120" w:after="0" w:line="240" w:lineRule="auto"/>
              <w:textAlignment w:val="auto"/>
              <w:rPr>
                <w:lang w:eastAsia="zh-CN"/>
              </w:rPr>
            </w:pPr>
            <w:r>
              <w:rPr>
                <w:lang w:eastAsia="zh-CN"/>
              </w:rPr>
              <w:t xml:space="preserve">A+B </w:t>
            </w:r>
            <w:r>
              <w:rPr>
                <w:lang w:eastAsia="zh-CN"/>
              </w:rPr>
              <w:sym w:font="Wingdings" w:char="F0E0"/>
            </w:r>
            <w:r>
              <w:rPr>
                <w:lang w:eastAsia="zh-CN"/>
              </w:rPr>
              <w:t xml:space="preserve"> C</w:t>
            </w:r>
          </w:p>
          <w:p>
            <w:pPr>
              <w:keepNext w:val="0"/>
              <w:keepLines w:val="0"/>
              <w:pageBreakBefore w:val="0"/>
              <w:widowControl/>
              <w:kinsoku/>
              <w:wordWrap/>
              <w:overflowPunct/>
              <w:topLinePunct w:val="0"/>
              <w:autoSpaceDE/>
              <w:autoSpaceDN/>
              <w:bidi w:val="0"/>
              <w:adjustRightInd/>
              <w:snapToGrid w:val="0"/>
              <w:spacing w:before="120" w:after="0" w:line="240" w:lineRule="auto"/>
              <w:textAlignment w:val="auto"/>
              <w:rPr>
                <w:rFonts w:hint="eastAsia"/>
                <w:lang w:eastAsia="zh-CN"/>
              </w:rPr>
            </w:pPr>
            <w:r>
              <w:rPr>
                <w:rFonts w:hint="eastAsia"/>
                <w:lang w:eastAsia="zh-CN"/>
              </w:rPr>
              <w:t>C</w:t>
            </w:r>
            <w:r>
              <w:rPr>
                <w:lang w:eastAsia="zh-CN"/>
              </w:rPr>
              <w:t xml:space="preserve"> </w:t>
            </w:r>
            <w:r>
              <w:rPr>
                <w:lang w:eastAsia="zh-CN"/>
              </w:rPr>
              <w:sym w:font="Wingdings" w:char="F0E0"/>
            </w:r>
            <w:r>
              <w:rPr>
                <w:lang w:eastAsia="zh-CN"/>
              </w:rPr>
              <w:t xml:space="preserve"> A+B</w:t>
            </w:r>
          </w:p>
        </w:tc>
        <w:tc>
          <w:tcPr>
            <w:tcW w:w="7082" w:type="dxa"/>
          </w:tcPr>
          <w:p>
            <w:pPr>
              <w:keepNext w:val="0"/>
              <w:keepLines w:val="0"/>
              <w:pageBreakBefore w:val="0"/>
              <w:widowControl/>
              <w:kinsoku/>
              <w:wordWrap/>
              <w:overflowPunct/>
              <w:topLinePunct w:val="0"/>
              <w:autoSpaceDE/>
              <w:autoSpaceDN/>
              <w:bidi w:val="0"/>
              <w:adjustRightInd/>
              <w:snapToGrid w:val="0"/>
              <w:spacing w:before="120" w:after="0" w:line="240" w:lineRule="auto"/>
              <w:textAlignment w:val="auto"/>
              <w:rPr>
                <w:rFonts w:hint="eastAsia"/>
                <w:b/>
                <w:color w:val="FF0000"/>
                <w:lang w:eastAsia="zh-CN"/>
              </w:rPr>
            </w:pPr>
            <w:r>
              <w:rPr>
                <w:b/>
                <w:color w:val="FF0000"/>
                <w:lang w:eastAsia="zh-CN"/>
              </w:rPr>
              <w:t>Default method:</w:t>
            </w:r>
          </w:p>
          <w:p>
            <w:pPr>
              <w:keepNext w:val="0"/>
              <w:keepLines w:val="0"/>
              <w:pageBreakBefore w:val="0"/>
              <w:widowControl/>
              <w:kinsoku/>
              <w:wordWrap/>
              <w:overflowPunct/>
              <w:topLinePunct w:val="0"/>
              <w:autoSpaceDE/>
              <w:autoSpaceDN/>
              <w:bidi w:val="0"/>
              <w:adjustRightInd/>
              <w:snapToGrid w:val="0"/>
              <w:spacing w:before="120" w:after="0" w:line="240" w:lineRule="auto"/>
              <w:textAlignment w:val="auto"/>
              <w:rPr>
                <w:lang w:eastAsia="zh-CN"/>
              </w:rPr>
            </w:pPr>
            <w:r>
              <w:rPr>
                <w:rFonts w:hint="eastAsia"/>
                <w:lang w:eastAsia="zh-CN"/>
              </w:rPr>
              <w:t>T</w:t>
            </w:r>
            <w:r>
              <w:rPr>
                <w:lang w:eastAsia="zh-CN"/>
              </w:rPr>
              <w:t>he switching period is max{</w:t>
            </w:r>
            <m:oMath>
              <m:sSub>
                <m:sSubPr>
                  <m:ctrlPr>
                    <w:rPr>
                      <w:rFonts w:ascii="Cambria Math" w:hAnsi="Cambria Math"/>
                      <w:lang w:eastAsia="zh-CN"/>
                    </w:rPr>
                  </m:ctrlPr>
                </m:sSubPr>
                <m:e>
                  <m:r>
                    <m:rPr/>
                    <w:rPr>
                      <w:rFonts w:ascii="Cambria Math" w:hAnsi="Cambria Math"/>
                      <w:lang w:eastAsia="zh-CN"/>
                    </w:rPr>
                    <m:t>T</m:t>
                  </m:r>
                  <m:ctrlPr>
                    <w:rPr>
                      <w:rFonts w:ascii="Cambria Math" w:hAnsi="Cambria Math"/>
                      <w:lang w:eastAsia="zh-CN"/>
                    </w:rPr>
                  </m:ctrlPr>
                </m:e>
                <m:sub>
                  <m:r>
                    <m:rPr/>
                    <w:rPr>
                      <w:rFonts w:ascii="Cambria Math" w:hAnsi="Cambria Math"/>
                      <w:lang w:eastAsia="zh-CN"/>
                    </w:rPr>
                    <m:t>bandpair A,C</m:t>
                  </m:r>
                  <m:ctrlPr>
                    <w:rPr>
                      <w:rFonts w:ascii="Cambria Math" w:hAnsi="Cambria Math"/>
                      <w:lang w:eastAsia="zh-CN"/>
                    </w:rPr>
                  </m:ctrlPr>
                </m:sub>
              </m:sSub>
            </m:oMath>
            <w:r>
              <w:rPr>
                <w:rFonts w:hint="eastAsia"/>
                <w:lang w:eastAsia="zh-CN"/>
              </w:rPr>
              <w:t>,</w:t>
            </w:r>
            <w:r>
              <w:rPr>
                <w:lang w:eastAsia="zh-CN"/>
              </w:rPr>
              <w:t xml:space="preserve"> </w:t>
            </w:r>
            <m:oMath>
              <m:sSub>
                <m:sSubPr>
                  <m:ctrlPr>
                    <w:rPr>
                      <w:rFonts w:ascii="Cambria Math" w:hAnsi="Cambria Math"/>
                      <w:lang w:eastAsia="zh-CN"/>
                    </w:rPr>
                  </m:ctrlPr>
                </m:sSubPr>
                <m:e>
                  <m:r>
                    <m:rPr/>
                    <w:rPr>
                      <w:rFonts w:ascii="Cambria Math" w:hAnsi="Cambria Math"/>
                      <w:lang w:eastAsia="zh-CN"/>
                    </w:rPr>
                    <m:t>T</m:t>
                  </m:r>
                  <m:ctrlPr>
                    <w:rPr>
                      <w:rFonts w:ascii="Cambria Math" w:hAnsi="Cambria Math"/>
                      <w:lang w:eastAsia="zh-CN"/>
                    </w:rPr>
                  </m:ctrlPr>
                </m:e>
                <m:sub>
                  <m:r>
                    <m:rPr/>
                    <w:rPr>
                      <w:rFonts w:ascii="Cambria Math" w:hAnsi="Cambria Math"/>
                      <w:lang w:eastAsia="zh-CN"/>
                    </w:rPr>
                    <m:t>bandpair B,C</m:t>
                  </m:r>
                  <m:ctrlPr>
                    <w:rPr>
                      <w:rFonts w:ascii="Cambria Math" w:hAnsi="Cambria Math"/>
                      <w:lang w:eastAsia="zh-CN"/>
                    </w:rPr>
                  </m:ctrlPr>
                </m:sub>
              </m:sSub>
            </m:oMath>
            <w:r>
              <w:rPr>
                <w:lang w:eastAsia="zh-CN"/>
              </w:rPr>
              <w:t>}</w:t>
            </w:r>
          </w:p>
          <w:p>
            <w:pPr>
              <w:keepNext w:val="0"/>
              <w:keepLines w:val="0"/>
              <w:pageBreakBefore w:val="0"/>
              <w:widowControl/>
              <w:kinsoku/>
              <w:wordWrap/>
              <w:overflowPunct/>
              <w:topLinePunct w:val="0"/>
              <w:autoSpaceDE/>
              <w:autoSpaceDN/>
              <w:bidi w:val="0"/>
              <w:adjustRightInd/>
              <w:snapToGrid w:val="0"/>
              <w:spacing w:before="120" w:after="0" w:line="240" w:lineRule="auto"/>
              <w:textAlignment w:val="auto"/>
              <w:rPr>
                <w:lang w:eastAsia="zh-CN"/>
              </w:rPr>
            </w:pPr>
          </w:p>
          <w:p>
            <w:pPr>
              <w:keepNext w:val="0"/>
              <w:keepLines w:val="0"/>
              <w:pageBreakBefore w:val="0"/>
              <w:widowControl/>
              <w:kinsoku/>
              <w:wordWrap/>
              <w:overflowPunct/>
              <w:topLinePunct w:val="0"/>
              <w:autoSpaceDE/>
              <w:autoSpaceDN/>
              <w:bidi w:val="0"/>
              <w:adjustRightInd/>
              <w:snapToGrid w:val="0"/>
              <w:spacing w:before="120" w:after="0" w:line="240" w:lineRule="auto"/>
              <w:textAlignment w:val="auto"/>
              <w:rPr>
                <w:lang w:eastAsia="zh-CN"/>
              </w:rPr>
            </w:pPr>
            <w:r>
              <w:rPr>
                <w:rFonts w:hint="eastAsia"/>
                <w:b/>
                <w:color w:val="FF0000"/>
                <w:lang w:eastAsia="zh-CN"/>
              </w:rPr>
              <w:t>O</w:t>
            </w:r>
            <w:r>
              <w:rPr>
                <w:b/>
                <w:color w:val="FF0000"/>
                <w:lang w:eastAsia="zh-CN"/>
              </w:rPr>
              <w:t>ption UE capability</w:t>
            </w:r>
            <w:r>
              <w:rPr>
                <w:lang w:eastAsia="zh-CN"/>
              </w:rPr>
              <w:t xml:space="preserve"> </w:t>
            </w:r>
            <w:r>
              <w:rPr>
                <w:b/>
                <w:color w:val="FF0000"/>
                <w:lang w:eastAsia="zh-CN"/>
              </w:rPr>
              <w:t>[uplinkTxSwitchingPeriod1T1Tto2T] per combination of switching-from bands and switching-to bands:</w:t>
            </w:r>
          </w:p>
          <w:p>
            <w:pPr>
              <w:pStyle w:val="64"/>
              <w:keepNext w:val="0"/>
              <w:keepLines w:val="0"/>
              <w:pageBreakBefore w:val="0"/>
              <w:widowControl/>
              <w:numPr>
                <w:ilvl w:val="0"/>
                <w:numId w:val="19"/>
              </w:numPr>
              <w:kinsoku/>
              <w:wordWrap/>
              <w:overflowPunct/>
              <w:topLinePunct w:val="0"/>
              <w:autoSpaceDE/>
              <w:autoSpaceDN/>
              <w:bidi w:val="0"/>
              <w:adjustRightInd/>
              <w:snapToGrid w:val="0"/>
              <w:spacing w:before="120" w:after="0" w:line="240" w:lineRule="auto"/>
              <w:textAlignment w:val="auto"/>
              <w:rPr>
                <w:lang w:eastAsia="zh-CN"/>
              </w:rPr>
            </w:pPr>
            <w:r>
              <w:rPr>
                <w:lang w:eastAsia="zh-CN"/>
              </w:rPr>
              <w:t>UE to report one value for each combination of switching-from bands and switching-to bands, which applies to both A+B to C and C to A+B.</w:t>
            </w:r>
          </w:p>
          <w:p>
            <w:pPr>
              <w:pStyle w:val="64"/>
              <w:keepNext w:val="0"/>
              <w:keepLines w:val="0"/>
              <w:pageBreakBefore w:val="0"/>
              <w:widowControl/>
              <w:numPr>
                <w:ilvl w:val="0"/>
                <w:numId w:val="19"/>
              </w:numPr>
              <w:kinsoku/>
              <w:wordWrap/>
              <w:overflowPunct/>
              <w:topLinePunct w:val="0"/>
              <w:autoSpaceDE/>
              <w:autoSpaceDN/>
              <w:bidi w:val="0"/>
              <w:adjustRightInd/>
              <w:snapToGrid w:val="0"/>
              <w:spacing w:before="120" w:after="0" w:line="240" w:lineRule="auto"/>
              <w:textAlignment w:val="auto"/>
              <w:rPr>
                <w:lang w:eastAsia="zh-CN"/>
              </w:rPr>
            </w:pPr>
            <w:r>
              <w:rPr>
                <w:lang w:eastAsia="zh-CN"/>
              </w:rPr>
              <w:t>Candidate values are {35u, 140us, 210us}, no other values to be added.</w:t>
            </w:r>
          </w:p>
          <w:p>
            <w:pPr>
              <w:keepNext w:val="0"/>
              <w:keepLines w:val="0"/>
              <w:pageBreakBefore w:val="0"/>
              <w:widowControl/>
              <w:kinsoku/>
              <w:wordWrap/>
              <w:overflowPunct/>
              <w:topLinePunct w:val="0"/>
              <w:autoSpaceDE/>
              <w:autoSpaceDN/>
              <w:bidi w:val="0"/>
              <w:adjustRightInd/>
              <w:snapToGrid w:val="0"/>
              <w:spacing w:before="120" w:after="0" w:line="240" w:lineRule="auto"/>
              <w:textAlignment w:val="auto"/>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pPr>
              <w:keepNext w:val="0"/>
              <w:keepLines w:val="0"/>
              <w:pageBreakBefore w:val="0"/>
              <w:widowControl/>
              <w:kinsoku/>
              <w:wordWrap/>
              <w:overflowPunct/>
              <w:topLinePunct w:val="0"/>
              <w:autoSpaceDE/>
              <w:autoSpaceDN/>
              <w:bidi w:val="0"/>
              <w:adjustRightInd/>
              <w:snapToGrid w:val="0"/>
              <w:spacing w:before="120" w:after="0" w:line="240" w:lineRule="auto"/>
              <w:textAlignment w:val="auto"/>
              <w:rPr>
                <w:rFonts w:hint="eastAsia"/>
                <w:lang w:eastAsia="zh-CN"/>
              </w:rPr>
            </w:pPr>
            <w:r>
              <w:rPr>
                <w:rFonts w:hint="eastAsia"/>
                <w:lang w:eastAsia="zh-CN"/>
              </w:rPr>
              <w:t>A</w:t>
            </w:r>
            <w:r>
              <w:rPr>
                <w:lang w:eastAsia="zh-CN"/>
              </w:rPr>
              <w:t xml:space="preserve">+C </w:t>
            </w:r>
            <w:r>
              <w:rPr>
                <w:lang w:eastAsia="zh-CN"/>
              </w:rPr>
              <w:sym w:font="Wingdings" w:char="F0E0"/>
            </w:r>
            <w:r>
              <w:rPr>
                <w:lang w:eastAsia="zh-CN"/>
              </w:rPr>
              <w:t xml:space="preserve"> B+C</w:t>
            </w:r>
          </w:p>
        </w:tc>
        <w:tc>
          <w:tcPr>
            <w:tcW w:w="7082" w:type="dxa"/>
          </w:tcPr>
          <w:p>
            <w:pPr>
              <w:keepNext w:val="0"/>
              <w:keepLines w:val="0"/>
              <w:pageBreakBefore w:val="0"/>
              <w:widowControl/>
              <w:kinsoku/>
              <w:wordWrap/>
              <w:overflowPunct/>
              <w:topLinePunct w:val="0"/>
              <w:autoSpaceDE/>
              <w:autoSpaceDN/>
              <w:bidi w:val="0"/>
              <w:adjustRightInd/>
              <w:snapToGrid w:val="0"/>
              <w:spacing w:before="120" w:after="0" w:line="240" w:lineRule="auto"/>
              <w:textAlignment w:val="auto"/>
              <w:rPr>
                <w:rFonts w:hint="eastAsia"/>
                <w:b/>
                <w:color w:val="FF0000"/>
                <w:lang w:eastAsia="zh-CN"/>
              </w:rPr>
            </w:pPr>
            <w:r>
              <w:rPr>
                <w:b/>
                <w:color w:val="FF0000"/>
                <w:lang w:eastAsia="zh-CN"/>
              </w:rPr>
              <w:t>Default method:</w:t>
            </w:r>
          </w:p>
          <w:p>
            <w:pPr>
              <w:pStyle w:val="64"/>
              <w:keepNext w:val="0"/>
              <w:keepLines w:val="0"/>
              <w:pageBreakBefore w:val="0"/>
              <w:widowControl/>
              <w:numPr>
                <w:ilvl w:val="0"/>
                <w:numId w:val="19"/>
              </w:numPr>
              <w:kinsoku/>
              <w:wordWrap/>
              <w:overflowPunct/>
              <w:topLinePunct w:val="0"/>
              <w:autoSpaceDE/>
              <w:autoSpaceDN/>
              <w:bidi w:val="0"/>
              <w:adjustRightInd/>
              <w:snapToGrid w:val="0"/>
              <w:spacing w:before="120" w:after="0" w:line="240" w:lineRule="auto"/>
              <w:textAlignment w:val="auto"/>
              <w:rPr>
                <w:lang w:eastAsia="zh-CN"/>
              </w:rPr>
            </w:pPr>
            <w:r>
              <w:rPr>
                <w:rFonts w:hint="eastAsia"/>
                <w:lang w:eastAsia="zh-CN"/>
              </w:rPr>
              <w:t>T</w:t>
            </w:r>
            <w:r>
              <w:rPr>
                <w:lang w:eastAsia="zh-CN"/>
              </w:rPr>
              <w:t xml:space="preserve">he switching period is </w:t>
            </w:r>
            <m:oMath>
              <m:sSub>
                <m:sSubPr>
                  <m:ctrlPr>
                    <w:rPr>
                      <w:rFonts w:ascii="Cambria Math" w:hAnsi="Cambria Math"/>
                      <w:lang w:eastAsia="zh-CN"/>
                    </w:rPr>
                  </m:ctrlPr>
                </m:sSubPr>
                <m:e>
                  <m:r>
                    <m:rPr/>
                    <w:rPr>
                      <w:rFonts w:ascii="Cambria Math" w:hAnsi="Cambria Math"/>
                      <w:lang w:eastAsia="zh-CN"/>
                    </w:rPr>
                    <m:t>T</m:t>
                  </m:r>
                  <m:ctrlPr>
                    <w:rPr>
                      <w:rFonts w:ascii="Cambria Math" w:hAnsi="Cambria Math"/>
                      <w:lang w:eastAsia="zh-CN"/>
                    </w:rPr>
                  </m:ctrlPr>
                </m:e>
                <m:sub>
                  <m:r>
                    <m:rPr/>
                    <w:rPr>
                      <w:rFonts w:ascii="Cambria Math" w:hAnsi="Cambria Math"/>
                      <w:lang w:eastAsia="zh-CN"/>
                    </w:rPr>
                    <m:t>bandpair</m:t>
                  </m:r>
                  <m:r>
                    <m:rPr>
                      <m:sty m:val="p"/>
                    </m:rPr>
                    <w:rPr>
                      <w:rFonts w:ascii="Cambria Math" w:hAnsi="Cambria Math"/>
                      <w:lang w:eastAsia="zh-CN"/>
                    </w:rPr>
                    <m:t xml:space="preserve"> </m:t>
                  </m:r>
                  <m:r>
                    <m:rPr/>
                    <w:rPr>
                      <w:rFonts w:ascii="Cambria Math" w:hAnsi="Cambria Math"/>
                      <w:lang w:eastAsia="zh-CN"/>
                    </w:rPr>
                    <m:t>B</m:t>
                  </m:r>
                  <m:r>
                    <m:rPr>
                      <m:sty m:val="p"/>
                    </m:rPr>
                    <w:rPr>
                      <w:rFonts w:ascii="Cambria Math" w:hAnsi="Cambria Math"/>
                      <w:lang w:eastAsia="zh-CN"/>
                    </w:rPr>
                    <m:t>,</m:t>
                  </m:r>
                  <m:r>
                    <m:rPr/>
                    <w:rPr>
                      <w:rFonts w:ascii="Cambria Math" w:hAnsi="Cambria Math"/>
                      <w:lang w:eastAsia="zh-CN"/>
                    </w:rPr>
                    <m:t>C</m:t>
                  </m:r>
                  <m:ctrlPr>
                    <w:rPr>
                      <w:rFonts w:ascii="Cambria Math" w:hAnsi="Cambria Math"/>
                      <w:lang w:eastAsia="zh-CN"/>
                    </w:rPr>
                  </m:ctrlPr>
                </m:sub>
              </m:sSub>
            </m:oMath>
          </w:p>
          <w:p>
            <w:pPr>
              <w:pStyle w:val="64"/>
              <w:keepNext w:val="0"/>
              <w:keepLines w:val="0"/>
              <w:pageBreakBefore w:val="0"/>
              <w:widowControl/>
              <w:numPr>
                <w:ilvl w:val="0"/>
                <w:numId w:val="19"/>
              </w:numPr>
              <w:kinsoku/>
              <w:wordWrap/>
              <w:overflowPunct/>
              <w:topLinePunct w:val="0"/>
              <w:autoSpaceDE/>
              <w:autoSpaceDN/>
              <w:bidi w:val="0"/>
              <w:adjustRightInd/>
              <w:snapToGrid w:val="0"/>
              <w:spacing w:before="120" w:after="0" w:line="240" w:lineRule="auto"/>
              <w:textAlignment w:val="auto"/>
              <w:rPr>
                <w:rFonts w:hint="eastAsia"/>
                <w:lang w:eastAsia="zh-CN"/>
              </w:rPr>
            </w:pPr>
            <w:r>
              <w:rPr>
                <w:lang w:eastAsia="zh-CN"/>
              </w:rPr>
              <w:t>The UE is not required to transmit on band B and band C during the switching period.</w:t>
            </w:r>
          </w:p>
          <w:p>
            <w:pPr>
              <w:keepNext w:val="0"/>
              <w:keepLines w:val="0"/>
              <w:pageBreakBefore w:val="0"/>
              <w:widowControl/>
              <w:kinsoku/>
              <w:wordWrap/>
              <w:overflowPunct/>
              <w:topLinePunct w:val="0"/>
              <w:autoSpaceDE/>
              <w:autoSpaceDN/>
              <w:bidi w:val="0"/>
              <w:adjustRightInd/>
              <w:snapToGrid w:val="0"/>
              <w:spacing w:before="120" w:after="0" w:line="240" w:lineRule="auto"/>
              <w:textAlignment w:val="auto"/>
              <w:rPr>
                <w:lang w:eastAsia="zh-CN"/>
              </w:rPr>
            </w:pPr>
          </w:p>
          <w:p>
            <w:pPr>
              <w:keepNext w:val="0"/>
              <w:keepLines w:val="0"/>
              <w:pageBreakBefore w:val="0"/>
              <w:widowControl/>
              <w:kinsoku/>
              <w:wordWrap/>
              <w:overflowPunct/>
              <w:topLinePunct w:val="0"/>
              <w:autoSpaceDE/>
              <w:autoSpaceDN/>
              <w:bidi w:val="0"/>
              <w:adjustRightInd/>
              <w:snapToGrid w:val="0"/>
              <w:spacing w:before="120" w:after="0" w:line="240" w:lineRule="auto"/>
              <w:textAlignment w:val="auto"/>
              <w:rPr>
                <w:b/>
                <w:color w:val="FF0000"/>
                <w:lang w:eastAsia="zh-CN"/>
              </w:rPr>
            </w:pPr>
            <w:r>
              <w:rPr>
                <w:rFonts w:hint="eastAsia"/>
                <w:b/>
                <w:color w:val="FF0000"/>
                <w:lang w:eastAsia="zh-CN"/>
              </w:rPr>
              <w:t>O</w:t>
            </w:r>
            <w:r>
              <w:rPr>
                <w:b/>
                <w:color w:val="FF0000"/>
                <w:lang w:eastAsia="zh-CN"/>
              </w:rPr>
              <w:t>ption UE capability [on-unaffected-band-involved]</w:t>
            </w:r>
          </w:p>
          <w:p>
            <w:pPr>
              <w:pStyle w:val="64"/>
              <w:keepNext w:val="0"/>
              <w:keepLines w:val="0"/>
              <w:pageBreakBefore w:val="0"/>
              <w:widowControl/>
              <w:numPr>
                <w:ilvl w:val="0"/>
                <w:numId w:val="19"/>
              </w:numPr>
              <w:kinsoku/>
              <w:wordWrap/>
              <w:overflowPunct/>
              <w:topLinePunct w:val="0"/>
              <w:autoSpaceDE/>
              <w:autoSpaceDN/>
              <w:bidi w:val="0"/>
              <w:adjustRightInd/>
              <w:snapToGrid w:val="0"/>
              <w:spacing w:before="120" w:after="0" w:line="240" w:lineRule="auto"/>
              <w:textAlignment w:val="auto"/>
              <w:rPr>
                <w:lang w:eastAsia="zh-CN"/>
              </w:rPr>
            </w:pPr>
            <w:r>
              <w:rPr>
                <w:lang w:eastAsia="zh-CN"/>
              </w:rPr>
              <w:t>The granularity is per band pair</w:t>
            </w:r>
            <w:r>
              <w:rPr>
                <w:rFonts w:hint="eastAsia"/>
                <w:lang w:eastAsia="zh-CN"/>
              </w:rPr>
              <w:t xml:space="preserve"> including the switching-from band and the switching-to band</w:t>
            </w:r>
            <w:r>
              <w:rPr>
                <w:lang w:eastAsia="zh-CN"/>
              </w:rPr>
              <w:t>.</w:t>
            </w:r>
          </w:p>
          <w:p>
            <w:pPr>
              <w:pStyle w:val="64"/>
              <w:keepNext w:val="0"/>
              <w:keepLines w:val="0"/>
              <w:pageBreakBefore w:val="0"/>
              <w:widowControl/>
              <w:numPr>
                <w:ilvl w:val="0"/>
                <w:numId w:val="19"/>
              </w:numPr>
              <w:kinsoku/>
              <w:wordWrap/>
              <w:overflowPunct/>
              <w:topLinePunct w:val="0"/>
              <w:autoSpaceDE/>
              <w:autoSpaceDN/>
              <w:bidi w:val="0"/>
              <w:adjustRightInd/>
              <w:snapToGrid w:val="0"/>
              <w:spacing w:before="120" w:after="0" w:line="240" w:lineRule="auto"/>
              <w:textAlignment w:val="auto"/>
              <w:rPr>
                <w:lang w:eastAsia="zh-CN"/>
              </w:rPr>
            </w:pPr>
            <w:r>
              <w:rPr>
                <w:lang w:eastAsia="zh-CN"/>
              </w:rPr>
              <w:t>The UE is not required to transmit on any of the three or four bands during the switching period.</w:t>
            </w:r>
          </w:p>
          <w:p>
            <w:pPr>
              <w:pStyle w:val="64"/>
              <w:keepNext w:val="0"/>
              <w:keepLines w:val="0"/>
              <w:pageBreakBefore w:val="0"/>
              <w:widowControl/>
              <w:numPr>
                <w:ilvl w:val="0"/>
                <w:numId w:val="19"/>
              </w:numPr>
              <w:kinsoku/>
              <w:wordWrap/>
              <w:overflowPunct/>
              <w:topLinePunct w:val="0"/>
              <w:autoSpaceDE/>
              <w:autoSpaceDN/>
              <w:bidi w:val="0"/>
              <w:adjustRightInd/>
              <w:snapToGrid w:val="0"/>
              <w:spacing w:before="120" w:after="0" w:line="240" w:lineRule="auto"/>
              <w:textAlignment w:val="auto"/>
              <w:rPr>
                <w:lang w:eastAsia="zh-CN"/>
              </w:rPr>
            </w:pPr>
            <w:r>
              <w:rPr>
                <w:lang w:eastAsia="zh-CN"/>
              </w:rPr>
              <w:t>The length of switching period is the next larger value from the set {35 us, 140 us, 210 us} compared to the reported switching period of the band pair of A and B, or is 210 us if the switching period of the band pair of band A and band B is 210us.</w:t>
            </w:r>
          </w:p>
          <w:p>
            <w:pPr>
              <w:keepNext w:val="0"/>
              <w:keepLines w:val="0"/>
              <w:pageBreakBefore w:val="0"/>
              <w:widowControl/>
              <w:kinsoku/>
              <w:wordWrap/>
              <w:overflowPunct/>
              <w:topLinePunct w:val="0"/>
              <w:autoSpaceDE/>
              <w:autoSpaceDN/>
              <w:bidi w:val="0"/>
              <w:adjustRightInd/>
              <w:snapToGrid w:val="0"/>
              <w:spacing w:before="120" w:after="0" w:line="240" w:lineRule="auto"/>
              <w:textAlignment w:val="auto"/>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pPr>
              <w:keepNext w:val="0"/>
              <w:keepLines w:val="0"/>
              <w:pageBreakBefore w:val="0"/>
              <w:widowControl/>
              <w:kinsoku/>
              <w:wordWrap/>
              <w:overflowPunct/>
              <w:topLinePunct w:val="0"/>
              <w:autoSpaceDE/>
              <w:autoSpaceDN/>
              <w:bidi w:val="0"/>
              <w:adjustRightInd/>
              <w:snapToGrid w:val="0"/>
              <w:spacing w:before="120" w:after="0" w:line="240" w:lineRule="auto"/>
              <w:textAlignment w:val="auto"/>
              <w:rPr>
                <w:rFonts w:hint="eastAsia"/>
                <w:lang w:eastAsia="zh-CN"/>
              </w:rPr>
            </w:pPr>
            <w:r>
              <w:rPr>
                <w:rFonts w:hint="eastAsia"/>
                <w:lang w:eastAsia="zh-CN"/>
              </w:rPr>
              <w:t>A</w:t>
            </w:r>
            <w:r>
              <w:rPr>
                <w:lang w:eastAsia="zh-CN"/>
              </w:rPr>
              <w:t xml:space="preserve">+B </w:t>
            </w:r>
            <w:r>
              <w:rPr>
                <w:lang w:eastAsia="zh-CN"/>
              </w:rPr>
              <w:sym w:font="Wingdings" w:char="F0E0"/>
            </w:r>
            <w:r>
              <w:rPr>
                <w:lang w:eastAsia="zh-CN"/>
              </w:rPr>
              <w:t xml:space="preserve"> C+D</w:t>
            </w:r>
          </w:p>
        </w:tc>
        <w:tc>
          <w:tcPr>
            <w:tcW w:w="7082" w:type="dxa"/>
          </w:tcPr>
          <w:p>
            <w:pPr>
              <w:keepNext w:val="0"/>
              <w:keepLines w:val="0"/>
              <w:pageBreakBefore w:val="0"/>
              <w:widowControl/>
              <w:kinsoku/>
              <w:wordWrap/>
              <w:overflowPunct/>
              <w:topLinePunct w:val="0"/>
              <w:autoSpaceDE/>
              <w:autoSpaceDN/>
              <w:bidi w:val="0"/>
              <w:adjustRightInd/>
              <w:snapToGrid w:val="0"/>
              <w:spacing w:before="120" w:after="0" w:line="240" w:lineRule="auto"/>
              <w:textAlignment w:val="auto"/>
              <w:rPr>
                <w:b/>
                <w:color w:val="FF0000"/>
                <w:lang w:eastAsia="zh-CN"/>
              </w:rPr>
            </w:pPr>
            <w:r>
              <w:rPr>
                <w:b/>
                <w:color w:val="FF0000"/>
                <w:lang w:eastAsia="zh-CN"/>
              </w:rPr>
              <w:t>Default method:</w:t>
            </w:r>
          </w:p>
          <w:p>
            <w:pPr>
              <w:keepNext w:val="0"/>
              <w:keepLines w:val="0"/>
              <w:pageBreakBefore w:val="0"/>
              <w:widowControl/>
              <w:kinsoku/>
              <w:wordWrap/>
              <w:overflowPunct/>
              <w:topLinePunct w:val="0"/>
              <w:autoSpaceDE/>
              <w:autoSpaceDN/>
              <w:bidi w:val="0"/>
              <w:adjustRightInd/>
              <w:snapToGrid w:val="0"/>
              <w:spacing w:before="120" w:after="0" w:line="240" w:lineRule="auto"/>
              <w:textAlignment w:val="auto"/>
              <w:rPr>
                <w:lang w:eastAsia="zh-CN"/>
              </w:rPr>
            </w:pPr>
            <w:r>
              <w:rPr>
                <w:rFonts w:hint="eastAsia"/>
                <w:lang w:eastAsia="zh-CN"/>
              </w:rPr>
              <w:t>T</w:t>
            </w:r>
            <w:r>
              <w:rPr>
                <w:lang w:eastAsia="zh-CN"/>
              </w:rPr>
              <w:t>he switching period is max{</w:t>
            </w:r>
            <m:oMath>
              <m:sSub>
                <m:sSubPr>
                  <m:ctrlPr>
                    <w:rPr>
                      <w:rFonts w:ascii="Cambria Math" w:hAnsi="Cambria Math"/>
                      <w:lang w:eastAsia="zh-CN"/>
                    </w:rPr>
                  </m:ctrlPr>
                </m:sSubPr>
                <m:e>
                  <m:r>
                    <m:rPr/>
                    <w:rPr>
                      <w:rFonts w:ascii="Cambria Math" w:hAnsi="Cambria Math"/>
                      <w:lang w:eastAsia="zh-CN"/>
                    </w:rPr>
                    <m:t>T</m:t>
                  </m:r>
                  <m:ctrlPr>
                    <w:rPr>
                      <w:rFonts w:ascii="Cambria Math" w:hAnsi="Cambria Math"/>
                      <w:lang w:eastAsia="zh-CN"/>
                    </w:rPr>
                  </m:ctrlPr>
                </m:e>
                <m:sub>
                  <m:r>
                    <m:rPr/>
                    <w:rPr>
                      <w:rFonts w:ascii="Cambria Math" w:hAnsi="Cambria Math"/>
                      <w:lang w:eastAsia="zh-CN"/>
                    </w:rPr>
                    <m:t>bandpair A,C</m:t>
                  </m:r>
                  <m:ctrlPr>
                    <w:rPr>
                      <w:rFonts w:ascii="Cambria Math" w:hAnsi="Cambria Math"/>
                      <w:lang w:eastAsia="zh-CN"/>
                    </w:rPr>
                  </m:ctrlPr>
                </m:sub>
              </m:sSub>
            </m:oMath>
            <w:r>
              <w:rPr>
                <w:rFonts w:hint="eastAsia"/>
                <w:lang w:eastAsia="zh-CN"/>
              </w:rPr>
              <w:t>,</w:t>
            </w:r>
            <w:r>
              <w:rPr>
                <w:lang w:eastAsia="zh-CN"/>
              </w:rPr>
              <w:t xml:space="preserve"> </w:t>
            </w:r>
            <m:oMath>
              <m:sSub>
                <m:sSubPr>
                  <m:ctrlPr>
                    <w:rPr>
                      <w:rFonts w:ascii="Cambria Math" w:hAnsi="Cambria Math"/>
                      <w:lang w:eastAsia="zh-CN"/>
                    </w:rPr>
                  </m:ctrlPr>
                </m:sSubPr>
                <m:e>
                  <m:r>
                    <m:rPr/>
                    <w:rPr>
                      <w:rFonts w:ascii="Cambria Math" w:hAnsi="Cambria Math"/>
                      <w:lang w:eastAsia="zh-CN"/>
                    </w:rPr>
                    <m:t>T</m:t>
                  </m:r>
                  <m:ctrlPr>
                    <w:rPr>
                      <w:rFonts w:ascii="Cambria Math" w:hAnsi="Cambria Math"/>
                      <w:lang w:eastAsia="zh-CN"/>
                    </w:rPr>
                  </m:ctrlPr>
                </m:e>
                <m:sub>
                  <m:r>
                    <m:rPr/>
                    <w:rPr>
                      <w:rFonts w:ascii="Cambria Math" w:hAnsi="Cambria Math"/>
                      <w:lang w:eastAsia="zh-CN"/>
                    </w:rPr>
                    <m:t>bandpair B,C</m:t>
                  </m:r>
                  <m:ctrlPr>
                    <w:rPr>
                      <w:rFonts w:ascii="Cambria Math" w:hAnsi="Cambria Math"/>
                      <w:lang w:eastAsia="zh-CN"/>
                    </w:rPr>
                  </m:ctrlPr>
                </m:sub>
              </m:sSub>
            </m:oMath>
            <w:r>
              <w:rPr>
                <w:rFonts w:hint="eastAsia"/>
                <w:lang w:eastAsia="zh-CN"/>
              </w:rPr>
              <w:t>,</w:t>
            </w:r>
            <w:r>
              <w:rPr>
                <w:lang w:eastAsia="zh-CN"/>
              </w:rPr>
              <w:t xml:space="preserve"> </w:t>
            </w:r>
            <m:oMath>
              <m:sSub>
                <m:sSubPr>
                  <m:ctrlPr>
                    <w:rPr>
                      <w:rFonts w:ascii="Cambria Math" w:hAnsi="Cambria Math"/>
                      <w:lang w:eastAsia="zh-CN"/>
                    </w:rPr>
                  </m:ctrlPr>
                </m:sSubPr>
                <m:e>
                  <m:r>
                    <m:rPr/>
                    <w:rPr>
                      <w:rFonts w:ascii="Cambria Math" w:hAnsi="Cambria Math"/>
                      <w:lang w:eastAsia="zh-CN"/>
                    </w:rPr>
                    <m:t>T</m:t>
                  </m:r>
                  <m:ctrlPr>
                    <w:rPr>
                      <w:rFonts w:ascii="Cambria Math" w:hAnsi="Cambria Math"/>
                      <w:lang w:eastAsia="zh-CN"/>
                    </w:rPr>
                  </m:ctrlPr>
                </m:e>
                <m:sub>
                  <m:r>
                    <m:rPr/>
                    <w:rPr>
                      <w:rFonts w:ascii="Cambria Math" w:hAnsi="Cambria Math"/>
                      <w:lang w:eastAsia="zh-CN"/>
                    </w:rPr>
                    <m:t>bandpair A,D</m:t>
                  </m:r>
                  <m:ctrlPr>
                    <w:rPr>
                      <w:rFonts w:ascii="Cambria Math" w:hAnsi="Cambria Math"/>
                      <w:lang w:eastAsia="zh-CN"/>
                    </w:rPr>
                  </m:ctrlPr>
                </m:sub>
              </m:sSub>
            </m:oMath>
            <w:r>
              <w:rPr>
                <w:rFonts w:hint="eastAsia"/>
                <w:lang w:eastAsia="zh-CN"/>
              </w:rPr>
              <w:t>,</w:t>
            </w:r>
            <w:r>
              <w:rPr>
                <w:lang w:eastAsia="zh-CN"/>
              </w:rPr>
              <w:t xml:space="preserve"> </w:t>
            </w:r>
            <m:oMath>
              <m:sSub>
                <m:sSubPr>
                  <m:ctrlPr>
                    <w:rPr>
                      <w:rFonts w:ascii="Cambria Math" w:hAnsi="Cambria Math"/>
                      <w:lang w:eastAsia="zh-CN"/>
                    </w:rPr>
                  </m:ctrlPr>
                </m:sSubPr>
                <m:e>
                  <m:r>
                    <m:rPr/>
                    <w:rPr>
                      <w:rFonts w:ascii="Cambria Math" w:hAnsi="Cambria Math"/>
                      <w:lang w:eastAsia="zh-CN"/>
                    </w:rPr>
                    <m:t>T</m:t>
                  </m:r>
                  <m:ctrlPr>
                    <w:rPr>
                      <w:rFonts w:ascii="Cambria Math" w:hAnsi="Cambria Math"/>
                      <w:lang w:eastAsia="zh-CN"/>
                    </w:rPr>
                  </m:ctrlPr>
                </m:e>
                <m:sub>
                  <m:r>
                    <m:rPr/>
                    <w:rPr>
                      <w:rFonts w:ascii="Cambria Math" w:hAnsi="Cambria Math"/>
                      <w:lang w:eastAsia="zh-CN"/>
                    </w:rPr>
                    <m:t>bandpair B,D</m:t>
                  </m:r>
                  <m:ctrlPr>
                    <w:rPr>
                      <w:rFonts w:ascii="Cambria Math" w:hAnsi="Cambria Math"/>
                      <w:lang w:eastAsia="zh-CN"/>
                    </w:rPr>
                  </m:ctrlPr>
                </m:sub>
              </m:sSub>
            </m:oMath>
            <w:r>
              <w:rPr>
                <w:lang w:eastAsia="zh-CN"/>
              </w:rPr>
              <w:t>}</w:t>
            </w:r>
          </w:p>
          <w:p>
            <w:pPr>
              <w:keepNext w:val="0"/>
              <w:keepLines w:val="0"/>
              <w:pageBreakBefore w:val="0"/>
              <w:widowControl/>
              <w:kinsoku/>
              <w:wordWrap/>
              <w:overflowPunct/>
              <w:topLinePunct w:val="0"/>
              <w:autoSpaceDE/>
              <w:autoSpaceDN/>
              <w:bidi w:val="0"/>
              <w:adjustRightInd/>
              <w:snapToGrid w:val="0"/>
              <w:spacing w:before="120" w:after="0" w:line="240" w:lineRule="auto"/>
              <w:textAlignment w:val="auto"/>
              <w:rPr>
                <w:lang w:eastAsia="zh-CN"/>
              </w:rPr>
            </w:pPr>
          </w:p>
          <w:p>
            <w:pPr>
              <w:keepNext w:val="0"/>
              <w:keepLines w:val="0"/>
              <w:pageBreakBefore w:val="0"/>
              <w:widowControl/>
              <w:kinsoku/>
              <w:wordWrap/>
              <w:overflowPunct/>
              <w:topLinePunct w:val="0"/>
              <w:autoSpaceDE/>
              <w:autoSpaceDN/>
              <w:bidi w:val="0"/>
              <w:adjustRightInd/>
              <w:snapToGrid w:val="0"/>
              <w:spacing w:before="120" w:after="0" w:line="240" w:lineRule="auto"/>
              <w:textAlignment w:val="auto"/>
              <w:rPr>
                <w:b/>
                <w:color w:val="FF0000"/>
                <w:lang w:eastAsia="zh-CN"/>
              </w:rPr>
            </w:pPr>
            <w:r>
              <w:rPr>
                <w:rFonts w:hint="eastAsia"/>
                <w:b/>
                <w:color w:val="FF0000"/>
                <w:lang w:eastAsia="zh-CN"/>
              </w:rPr>
              <w:t>O</w:t>
            </w:r>
            <w:r>
              <w:rPr>
                <w:b/>
                <w:color w:val="FF0000"/>
                <w:lang w:eastAsia="zh-CN"/>
              </w:rPr>
              <w:t>ption UE capability [uplinkTxSwitchingPeriod1T1Tto1T1T] per combination of switching-from bands and switching-to bands:</w:t>
            </w:r>
          </w:p>
          <w:p>
            <w:pPr>
              <w:pStyle w:val="64"/>
              <w:keepNext w:val="0"/>
              <w:keepLines w:val="0"/>
              <w:pageBreakBefore w:val="0"/>
              <w:widowControl/>
              <w:numPr>
                <w:ilvl w:val="0"/>
                <w:numId w:val="19"/>
              </w:numPr>
              <w:kinsoku/>
              <w:wordWrap/>
              <w:overflowPunct/>
              <w:topLinePunct w:val="0"/>
              <w:autoSpaceDE/>
              <w:autoSpaceDN/>
              <w:bidi w:val="0"/>
              <w:adjustRightInd/>
              <w:snapToGrid w:val="0"/>
              <w:spacing w:before="120" w:after="0" w:line="240" w:lineRule="auto"/>
              <w:textAlignment w:val="auto"/>
              <w:rPr>
                <w:lang w:eastAsia="zh-CN"/>
              </w:rPr>
            </w:pPr>
            <w:r>
              <w:rPr>
                <w:lang w:eastAsia="zh-CN"/>
              </w:rPr>
              <w:t>UE to report one value for each combination of switching-from bands and switching-to bands, which applies to both A+B to C+D and C+D to A+B.</w:t>
            </w:r>
          </w:p>
          <w:p>
            <w:pPr>
              <w:pStyle w:val="64"/>
              <w:keepNext w:val="0"/>
              <w:keepLines w:val="0"/>
              <w:pageBreakBefore w:val="0"/>
              <w:widowControl/>
              <w:numPr>
                <w:ilvl w:val="0"/>
                <w:numId w:val="19"/>
              </w:numPr>
              <w:kinsoku/>
              <w:wordWrap/>
              <w:overflowPunct/>
              <w:topLinePunct w:val="0"/>
              <w:autoSpaceDE/>
              <w:autoSpaceDN/>
              <w:bidi w:val="0"/>
              <w:adjustRightInd/>
              <w:snapToGrid w:val="0"/>
              <w:spacing w:before="120" w:after="0" w:line="240" w:lineRule="auto"/>
              <w:textAlignment w:val="auto"/>
              <w:rPr>
                <w:rFonts w:hint="eastAsia"/>
                <w:lang w:eastAsia="zh-CN"/>
              </w:rPr>
            </w:pPr>
            <w:r>
              <w:rPr>
                <w:lang w:eastAsia="zh-CN"/>
              </w:rPr>
              <w:t>Candidate values are {35u, 140us, 210us}, no other values to be added</w:t>
            </w:r>
          </w:p>
        </w:tc>
      </w:tr>
    </w:tbl>
    <w:p>
      <w:pPr>
        <w:rPr>
          <w:i/>
          <w:iCs/>
          <w:lang w:eastAsia="zh-CN"/>
        </w:rPr>
      </w:pPr>
    </w:p>
    <w:p>
      <w:pPr>
        <w:rPr>
          <w:i/>
          <w:iCs/>
          <w:lang w:eastAsia="zh-CN"/>
        </w:rPr>
      </w:pPr>
    </w:p>
    <w:p>
      <w:pPr>
        <w:rPr>
          <w:i/>
          <w:lang w:eastAsia="zh-CN"/>
        </w:rPr>
      </w:pPr>
      <w:r>
        <w:rPr>
          <w:rFonts w:hint="eastAsia"/>
          <w:b/>
          <w:i/>
          <w:lang w:eastAsia="zh-CN"/>
        </w:rPr>
        <w:t>P</w:t>
      </w:r>
      <w:r>
        <w:rPr>
          <w:b/>
          <w:i/>
          <w:lang w:eastAsia="zh-CN"/>
        </w:rPr>
        <w:t>roposal 1</w:t>
      </w:r>
      <w:r>
        <w:rPr>
          <w:i/>
          <w:lang w:eastAsia="zh-CN"/>
        </w:rPr>
        <w:t>: RAN1 to discuss whether to keep the length determination of switching period for Rel-18 UL Tx switching in RAN1 spec or RAN4 spec to avoid duplicated texts.</w:t>
      </w:r>
    </w:p>
    <w:p>
      <w:pPr>
        <w:rPr>
          <w:rFonts w:hint="eastAsia"/>
          <w:i/>
          <w:lang w:eastAsia="zh-CN"/>
        </w:rPr>
      </w:pPr>
      <w:r>
        <w:rPr>
          <w:b/>
          <w:i/>
          <w:lang w:eastAsia="zh-CN"/>
        </w:rPr>
        <w:t>Proposal 2</w:t>
      </w:r>
      <w:r>
        <w:rPr>
          <w:i/>
          <w:lang w:eastAsia="zh-CN"/>
        </w:rPr>
        <w:t xml:space="preserve">: No need to introduce definition of one switching or two switching for Rel-18 UL Tx switching in specification. </w:t>
      </w:r>
    </w:p>
    <w:p>
      <w:pPr>
        <w:spacing w:after="240"/>
        <w:rPr>
          <w:i/>
          <w:iCs/>
          <w:lang w:eastAsia="zh-CN"/>
        </w:rPr>
      </w:pPr>
      <w:r>
        <w:rPr>
          <w:rFonts w:hint="eastAsia"/>
          <w:b/>
          <w:i/>
          <w:iCs/>
          <w:lang w:eastAsia="zh-CN"/>
        </w:rPr>
        <w:t>P</w:t>
      </w:r>
      <w:r>
        <w:rPr>
          <w:b/>
          <w:i/>
          <w:iCs/>
          <w:lang w:eastAsia="zh-CN"/>
        </w:rPr>
        <w:t>roposal 3</w:t>
      </w:r>
      <w:r>
        <w:rPr>
          <w:i/>
          <w:iCs/>
          <w:lang w:eastAsia="zh-CN"/>
        </w:rPr>
        <w:t>: Remove the following unnecessary texts for Rel-18 UL Tx switching.</w:t>
      </w:r>
    </w:p>
    <w:p>
      <w:pPr>
        <w:spacing w:after="240"/>
        <w:rPr>
          <w:rFonts w:hint="eastAsia"/>
          <w:i/>
          <w:iCs/>
          <w:lang w:eastAsia="zh-CN"/>
        </w:rPr>
      </w:pPr>
      <w:r>
        <w:rPr>
          <w:rFonts w:hint="eastAsia"/>
          <w:i/>
          <w:iCs/>
          <w:lang w:eastAsia="zh-CN"/>
        </w:rPr>
        <w:t>N</w:t>
      </w:r>
      <w:r>
        <w:rPr>
          <w:i/>
          <w:iCs/>
          <w:lang w:eastAsia="zh-CN"/>
        </w:rPr>
        <w:t>ote: The following text has already been removed in the latest draft TP prepared by editor.</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0" w:after="0" w:line="240" w:lineRule="auto"/>
              <w:ind w:left="851" w:hanging="284"/>
              <w:rPr>
                <w:iCs/>
                <w:lang w:eastAsia="zh-CN"/>
              </w:rPr>
            </w:pPr>
            <w:r>
              <w:rPr>
                <w:iCs/>
                <w:lang w:eastAsia="zh-CN"/>
              </w:rPr>
              <w:t>[-</w:t>
            </w:r>
            <w:r>
              <w:rPr>
                <w:iCs/>
                <w:lang w:eastAsia="zh-CN"/>
              </w:rPr>
              <w:tab/>
            </w:r>
            <w:r>
              <w:rPr>
                <w:iCs/>
                <w:lang w:eastAsia="zh-CN"/>
              </w:rPr>
              <w:t>When the UE is to transmit a 1-port transmission on one uplink carrier on the 1st band and if the preceding uplink transmission was a 1-port transmission on a carrier on the 2</w:t>
            </w:r>
            <w:r>
              <w:rPr>
                <w:iCs/>
                <w:vertAlign w:val="superscript"/>
                <w:lang w:eastAsia="zh-CN"/>
              </w:rPr>
              <w:t>nd</w:t>
            </w:r>
            <w:r>
              <w:rPr>
                <w:iCs/>
                <w:lang w:eastAsia="zh-CN"/>
              </w:rPr>
              <w:t xml:space="preserve"> and/or 3</w:t>
            </w:r>
            <w:r>
              <w:rPr>
                <w:iCs/>
                <w:vertAlign w:val="superscript"/>
                <w:lang w:eastAsia="zh-CN"/>
              </w:rPr>
              <w:t>rd</w:t>
            </w:r>
            <w:r>
              <w:rPr>
                <w:iCs/>
                <w:lang w:eastAsia="zh-CN"/>
              </w:rPr>
              <w:t xml:space="preserve"> band and the UE is under the operation state in which 1-port transmission can be supported in the 2</w:t>
            </w:r>
            <w:r>
              <w:rPr>
                <w:iCs/>
                <w:vertAlign w:val="superscript"/>
                <w:lang w:eastAsia="zh-CN"/>
              </w:rPr>
              <w:t>nd</w:t>
            </w:r>
            <w:r>
              <w:rPr>
                <w:iCs/>
                <w:lang w:eastAsia="zh-CN"/>
              </w:rPr>
              <w:t xml:space="preserve"> and 3</w:t>
            </w:r>
            <w:r>
              <w:rPr>
                <w:iCs/>
                <w:vertAlign w:val="superscript"/>
                <w:lang w:eastAsia="zh-CN"/>
              </w:rPr>
              <w:t>rd</w:t>
            </w:r>
            <w:r>
              <w:rPr>
                <w:iCs/>
                <w:lang w:eastAsia="zh-CN"/>
              </w:rPr>
              <w:t xml:space="preserve"> band,</w:t>
            </w:r>
          </w:p>
          <w:p>
            <w:pPr>
              <w:spacing w:before="0" w:after="0" w:line="240" w:lineRule="auto"/>
              <w:ind w:left="851" w:hanging="284"/>
              <w:rPr>
                <w:iCs/>
                <w:lang w:eastAsia="zh-CN"/>
              </w:rPr>
            </w:pPr>
            <w:r>
              <w:rPr>
                <w:iCs/>
                <w:lang w:eastAsia="zh-CN"/>
              </w:rPr>
              <w:t>-</w:t>
            </w:r>
            <w:r>
              <w:rPr>
                <w:iCs/>
                <w:lang w:eastAsia="zh-CN"/>
              </w:rPr>
              <w:tab/>
            </w:r>
            <w:r>
              <w:rPr>
                <w:iCs/>
                <w:lang w:eastAsia="zh-CN"/>
              </w:rPr>
              <w:t>if UE indicates [</w:t>
            </w:r>
            <w:r>
              <w:rPr>
                <w:i/>
                <w:highlight w:val="yellow"/>
                <w:lang w:eastAsia="zh-CN"/>
              </w:rPr>
              <w:t>AdvancedCapabilityDefinedbyRAN4</w:t>
            </w:r>
            <w:r>
              <w:rPr>
                <w:iCs/>
                <w:lang w:eastAsia="zh-CN"/>
              </w:rPr>
              <w:t>] for the 2</w:t>
            </w:r>
            <w:r>
              <w:rPr>
                <w:iCs/>
                <w:vertAlign w:val="superscript"/>
                <w:lang w:eastAsia="zh-CN"/>
              </w:rPr>
              <w:t>nd</w:t>
            </w:r>
            <w:r>
              <w:rPr>
                <w:iCs/>
                <w:lang w:eastAsia="zh-CN"/>
              </w:rPr>
              <w:t xml:space="preserve"> band for band pair {1</w:t>
            </w:r>
            <w:r>
              <w:rPr>
                <w:iCs/>
                <w:vertAlign w:val="superscript"/>
                <w:lang w:eastAsia="zh-CN"/>
              </w:rPr>
              <w:t>st</w:t>
            </w:r>
            <w:r>
              <w:rPr>
                <w:iCs/>
                <w:lang w:eastAsia="zh-CN"/>
              </w:rPr>
              <w:t xml:space="preserve"> band, 3</w:t>
            </w:r>
            <w:r>
              <w:rPr>
                <w:iCs/>
                <w:vertAlign w:val="superscript"/>
                <w:lang w:eastAsia="zh-CN"/>
              </w:rPr>
              <w:t>rd</w:t>
            </w:r>
            <w:r>
              <w:rPr>
                <w:iCs/>
                <w:lang w:eastAsia="zh-CN"/>
              </w:rPr>
              <w:t xml:space="preserve"> band} and is configured with uplinkTxSwitching-DualUL-TxState set to 'oneT', and the band associated with the 1</w:t>
            </w:r>
            <w:r>
              <w:rPr>
                <w:iCs/>
                <w:vertAlign w:val="superscript"/>
                <w:lang w:eastAsia="zh-CN"/>
              </w:rPr>
              <w:t>st</w:t>
            </w:r>
            <w:r>
              <w:rPr>
                <w:iCs/>
                <w:lang w:eastAsia="zh-CN"/>
              </w:rPr>
              <w:t xml:space="preserve"> band is configured as 2</w:t>
            </w:r>
            <w:r>
              <w:rPr>
                <w:iCs/>
                <w:vertAlign w:val="superscript"/>
                <w:lang w:eastAsia="zh-CN"/>
              </w:rPr>
              <w:t>nd</w:t>
            </w:r>
            <w:r>
              <w:rPr>
                <w:iCs/>
                <w:lang w:eastAsia="zh-CN"/>
              </w:rPr>
              <w:t xml:space="preserve"> band, then the UE is not expected to transmit for the duration of </w:t>
            </w:r>
            <w:r>
              <w:rPr>
                <w:i/>
                <w:lang w:eastAsia="zh-CN"/>
              </w:rPr>
              <w:t>N</w:t>
            </w:r>
            <w:r>
              <w:rPr>
                <w:iCs/>
                <w:vertAlign w:val="subscript"/>
                <w:lang w:eastAsia="zh-CN"/>
              </w:rPr>
              <w:t>Tx1-Tx2</w:t>
            </w:r>
            <w:r>
              <w:rPr>
                <w:iCs/>
                <w:lang w:eastAsia="zh-CN"/>
              </w:rPr>
              <w:t xml:space="preserve"> on any of the carriers on the 1</w:t>
            </w:r>
            <w:r>
              <w:rPr>
                <w:iCs/>
                <w:vertAlign w:val="superscript"/>
                <w:lang w:eastAsia="zh-CN"/>
              </w:rPr>
              <w:t>st</w:t>
            </w:r>
            <w:r>
              <w:rPr>
                <w:iCs/>
                <w:lang w:eastAsia="zh-CN"/>
              </w:rPr>
              <w:t xml:space="preserve"> band and the 3</w:t>
            </w:r>
            <w:r>
              <w:rPr>
                <w:iCs/>
                <w:vertAlign w:val="superscript"/>
                <w:lang w:eastAsia="zh-CN"/>
              </w:rPr>
              <w:t>rd</w:t>
            </w:r>
            <w:r>
              <w:rPr>
                <w:iCs/>
                <w:lang w:eastAsia="zh-CN"/>
              </w:rPr>
              <w:t xml:space="preserve"> band, where </w:t>
            </w:r>
            <w:r>
              <w:rPr>
                <w:i/>
                <w:lang w:eastAsia="zh-CN"/>
              </w:rPr>
              <w:t>N</w:t>
            </w:r>
            <w:r>
              <w:rPr>
                <w:iCs/>
                <w:vertAlign w:val="subscript"/>
                <w:lang w:eastAsia="zh-CN"/>
              </w:rPr>
              <w:t>Tx1-Tx2</w:t>
            </w:r>
            <w:r>
              <w:rPr>
                <w:iCs/>
                <w:lang w:eastAsia="zh-CN"/>
              </w:rPr>
              <w:t xml:space="preserve"> is the [uplinkTxSwitchingPeriod] that UE indicates for the band pair {1</w:t>
            </w:r>
            <w:r>
              <w:rPr>
                <w:iCs/>
                <w:vertAlign w:val="superscript"/>
                <w:lang w:eastAsia="zh-CN"/>
              </w:rPr>
              <w:t>st</w:t>
            </w:r>
            <w:r>
              <w:rPr>
                <w:iCs/>
                <w:lang w:eastAsia="zh-CN"/>
              </w:rPr>
              <w:t xml:space="preserve"> band, 3</w:t>
            </w:r>
            <w:r>
              <w:rPr>
                <w:iCs/>
                <w:vertAlign w:val="superscript"/>
                <w:lang w:eastAsia="zh-CN"/>
              </w:rPr>
              <w:t>rd</w:t>
            </w:r>
            <w:r>
              <w:rPr>
                <w:iCs/>
                <w:lang w:eastAsia="zh-CN"/>
              </w:rPr>
              <w:t xml:space="preserve"> band}.</w:t>
            </w:r>
          </w:p>
          <w:p>
            <w:pPr>
              <w:spacing w:before="0" w:after="0" w:line="240" w:lineRule="auto"/>
              <w:ind w:left="851" w:hanging="284"/>
              <w:rPr>
                <w:iCs/>
                <w:lang w:eastAsia="zh-CN"/>
              </w:rPr>
            </w:pPr>
            <w:r>
              <w:rPr>
                <w:iCs/>
                <w:lang w:eastAsia="zh-CN"/>
              </w:rPr>
              <w:t>-</w:t>
            </w:r>
            <w:r>
              <w:rPr>
                <w:iCs/>
                <w:lang w:eastAsia="zh-CN"/>
              </w:rPr>
              <w:tab/>
            </w:r>
            <w:r>
              <w:rPr>
                <w:iCs/>
                <w:lang w:eastAsia="zh-CN"/>
              </w:rPr>
              <w:t>if UE indicates [</w:t>
            </w:r>
            <w:r>
              <w:rPr>
                <w:i/>
                <w:highlight w:val="yellow"/>
                <w:lang w:eastAsia="zh-CN"/>
              </w:rPr>
              <w:t>AdvancedCapabilityDefinedbyRAN4</w:t>
            </w:r>
            <w:r>
              <w:rPr>
                <w:iCs/>
                <w:lang w:eastAsia="zh-CN"/>
              </w:rPr>
              <w:t>] for the 3</w:t>
            </w:r>
            <w:r>
              <w:rPr>
                <w:iCs/>
                <w:vertAlign w:val="superscript"/>
                <w:lang w:eastAsia="zh-CN"/>
              </w:rPr>
              <w:t>rd</w:t>
            </w:r>
            <w:r>
              <w:rPr>
                <w:iCs/>
                <w:lang w:eastAsia="zh-CN"/>
              </w:rPr>
              <w:t xml:space="preserve"> band for band pair {1</w:t>
            </w:r>
            <w:r>
              <w:rPr>
                <w:iCs/>
                <w:vertAlign w:val="superscript"/>
                <w:lang w:eastAsia="zh-CN"/>
              </w:rPr>
              <w:t>st</w:t>
            </w:r>
            <w:r>
              <w:rPr>
                <w:iCs/>
                <w:lang w:eastAsia="zh-CN"/>
              </w:rPr>
              <w:t xml:space="preserve"> band, 2</w:t>
            </w:r>
            <w:r>
              <w:rPr>
                <w:iCs/>
                <w:vertAlign w:val="superscript"/>
                <w:lang w:eastAsia="zh-CN"/>
              </w:rPr>
              <w:t>nd</w:t>
            </w:r>
            <w:r>
              <w:rPr>
                <w:iCs/>
                <w:lang w:eastAsia="zh-CN"/>
              </w:rPr>
              <w:t xml:space="preserve"> band}and is configured with uplinkTxSwitching-DualUL-TxState set to 'oneT', and the band associated with the 1</w:t>
            </w:r>
            <w:r>
              <w:rPr>
                <w:iCs/>
                <w:vertAlign w:val="superscript"/>
                <w:lang w:eastAsia="zh-CN"/>
              </w:rPr>
              <w:t>st</w:t>
            </w:r>
            <w:r>
              <w:rPr>
                <w:iCs/>
                <w:lang w:eastAsia="zh-CN"/>
              </w:rPr>
              <w:t xml:space="preserve"> band is configured as 3</w:t>
            </w:r>
            <w:r>
              <w:rPr>
                <w:iCs/>
                <w:vertAlign w:val="superscript"/>
                <w:lang w:eastAsia="zh-CN"/>
              </w:rPr>
              <w:t>rd</w:t>
            </w:r>
            <w:r>
              <w:rPr>
                <w:iCs/>
                <w:lang w:eastAsia="zh-CN"/>
              </w:rPr>
              <w:t xml:space="preserve"> band, then the UE is not expected to transmit for the duration of </w:t>
            </w:r>
            <w:r>
              <w:rPr>
                <w:i/>
                <w:lang w:eastAsia="zh-CN"/>
              </w:rPr>
              <w:t>N</w:t>
            </w:r>
            <w:r>
              <w:rPr>
                <w:iCs/>
                <w:vertAlign w:val="subscript"/>
                <w:lang w:eastAsia="zh-CN"/>
              </w:rPr>
              <w:t>Tx1-Tx2</w:t>
            </w:r>
            <w:r>
              <w:rPr>
                <w:iCs/>
                <w:lang w:eastAsia="zh-CN"/>
              </w:rPr>
              <w:t xml:space="preserve"> on any of the carriers on the 1</w:t>
            </w:r>
            <w:r>
              <w:rPr>
                <w:iCs/>
                <w:vertAlign w:val="superscript"/>
                <w:lang w:eastAsia="zh-CN"/>
              </w:rPr>
              <w:t>st</w:t>
            </w:r>
            <w:r>
              <w:rPr>
                <w:iCs/>
                <w:lang w:eastAsia="zh-CN"/>
              </w:rPr>
              <w:t xml:space="preserve"> band and the 2</w:t>
            </w:r>
            <w:r>
              <w:rPr>
                <w:iCs/>
                <w:vertAlign w:val="superscript"/>
                <w:lang w:eastAsia="zh-CN"/>
              </w:rPr>
              <w:t>nd</w:t>
            </w:r>
            <w:r>
              <w:rPr>
                <w:iCs/>
                <w:lang w:eastAsia="zh-CN"/>
              </w:rPr>
              <w:t xml:space="preserve"> band, where </w:t>
            </w:r>
            <w:r>
              <w:rPr>
                <w:i/>
                <w:lang w:eastAsia="zh-CN"/>
              </w:rPr>
              <w:t>N</w:t>
            </w:r>
            <w:r>
              <w:rPr>
                <w:iCs/>
                <w:vertAlign w:val="subscript"/>
                <w:lang w:eastAsia="zh-CN"/>
              </w:rPr>
              <w:t>Tx1-Tx2</w:t>
            </w:r>
            <w:r>
              <w:rPr>
                <w:iCs/>
                <w:lang w:eastAsia="zh-CN"/>
              </w:rPr>
              <w:t xml:space="preserve"> is the [</w:t>
            </w:r>
            <w:r>
              <w:rPr>
                <w:i/>
                <w:highlight w:val="yellow"/>
                <w:lang w:eastAsia="zh-CN"/>
              </w:rPr>
              <w:t>uplinkTxSwitchingPeriod</w:t>
            </w:r>
            <w:r>
              <w:rPr>
                <w:iCs/>
                <w:lang w:eastAsia="zh-CN"/>
              </w:rPr>
              <w:t>] that UE indicates for the band pair {1</w:t>
            </w:r>
            <w:r>
              <w:rPr>
                <w:iCs/>
                <w:vertAlign w:val="superscript"/>
                <w:lang w:eastAsia="zh-CN"/>
              </w:rPr>
              <w:t>st</w:t>
            </w:r>
            <w:r>
              <w:rPr>
                <w:iCs/>
                <w:lang w:eastAsia="zh-CN"/>
              </w:rPr>
              <w:t xml:space="preserve"> band, 2</w:t>
            </w:r>
            <w:r>
              <w:rPr>
                <w:iCs/>
                <w:vertAlign w:val="superscript"/>
                <w:lang w:eastAsia="zh-CN"/>
              </w:rPr>
              <w:t>nd</w:t>
            </w:r>
            <w:r>
              <w:rPr>
                <w:iCs/>
                <w:lang w:eastAsia="zh-CN"/>
              </w:rPr>
              <w:t xml:space="preserve"> band}.</w:t>
            </w:r>
          </w:p>
          <w:p>
            <w:pPr>
              <w:spacing w:before="0" w:after="0" w:line="240" w:lineRule="auto"/>
              <w:ind w:left="851" w:hanging="284"/>
              <w:rPr>
                <w:iCs/>
                <w:lang w:eastAsia="zh-CN"/>
              </w:rPr>
            </w:pPr>
            <w:r>
              <w:rPr>
                <w:iCs/>
                <w:lang w:eastAsia="zh-CN"/>
              </w:rPr>
              <w:t>-</w:t>
            </w:r>
            <w:r>
              <w:rPr>
                <w:iCs/>
                <w:lang w:eastAsia="zh-CN"/>
              </w:rPr>
              <w:tab/>
            </w:r>
            <w:r>
              <w:rPr>
                <w:iCs/>
                <w:lang w:eastAsia="zh-CN"/>
              </w:rPr>
              <w:t xml:space="preserve">if UE is configured with </w:t>
            </w:r>
            <w:r>
              <w:rPr>
                <w:i/>
                <w:lang w:eastAsia="zh-CN"/>
              </w:rPr>
              <w:t xml:space="preserve">uplinkTxSwitching-DualUL-TxState </w:t>
            </w:r>
            <w:r>
              <w:rPr>
                <w:iCs/>
                <w:lang w:eastAsia="zh-CN"/>
              </w:rPr>
              <w:t>set to 'oneT', and the band associated with the 1</w:t>
            </w:r>
            <w:r>
              <w:rPr>
                <w:iCs/>
                <w:vertAlign w:val="superscript"/>
                <w:lang w:eastAsia="zh-CN"/>
              </w:rPr>
              <w:t>st</w:t>
            </w:r>
            <w:r>
              <w:rPr>
                <w:iCs/>
                <w:lang w:eastAsia="zh-CN"/>
              </w:rPr>
              <w:t xml:space="preserve"> band is configured as 4</w:t>
            </w:r>
            <w:r>
              <w:rPr>
                <w:iCs/>
                <w:vertAlign w:val="superscript"/>
                <w:lang w:eastAsia="zh-CN"/>
              </w:rPr>
              <w:t>th</w:t>
            </w:r>
            <w:r>
              <w:rPr>
                <w:iCs/>
                <w:lang w:eastAsia="zh-CN"/>
              </w:rPr>
              <w:t xml:space="preserve"> band, then the UE is not expected to transmit for the duration of </w:t>
            </w:r>
            <w:r>
              <w:rPr>
                <w:i/>
                <w:lang w:eastAsia="zh-CN"/>
              </w:rPr>
              <w:t>N</w:t>
            </w:r>
            <w:r>
              <w:rPr>
                <w:iCs/>
                <w:vertAlign w:val="subscript"/>
                <w:lang w:eastAsia="zh-CN"/>
              </w:rPr>
              <w:t>Tx1-Tx2</w:t>
            </w:r>
            <w:r>
              <w:rPr>
                <w:iCs/>
                <w:lang w:eastAsia="zh-CN"/>
              </w:rPr>
              <w:t xml:space="preserve"> on any of the carriers, where </w:t>
            </w:r>
            <w:r>
              <w:rPr>
                <w:i/>
                <w:lang w:eastAsia="zh-CN"/>
              </w:rPr>
              <w:t>N</w:t>
            </w:r>
            <w:r>
              <w:rPr>
                <w:iCs/>
                <w:vertAlign w:val="subscript"/>
                <w:lang w:eastAsia="zh-CN"/>
              </w:rPr>
              <w:t>Tx1-Tx2</w:t>
            </w:r>
            <w:r>
              <w:rPr>
                <w:iCs/>
                <w:lang w:eastAsia="zh-CN"/>
              </w:rPr>
              <w:t xml:space="preserve"> is the max of [</w:t>
            </w:r>
            <w:r>
              <w:rPr>
                <w:i/>
                <w:highlight w:val="yellow"/>
                <w:lang w:eastAsia="zh-CN"/>
              </w:rPr>
              <w:t>uplinkTxSwitchingPeriod</w:t>
            </w:r>
            <w:r>
              <w:rPr>
                <w:iCs/>
                <w:lang w:eastAsia="zh-CN"/>
              </w:rPr>
              <w:t>] that UE indicates for the band pair {1</w:t>
            </w:r>
            <w:r>
              <w:rPr>
                <w:iCs/>
                <w:vertAlign w:val="superscript"/>
                <w:lang w:eastAsia="zh-CN"/>
              </w:rPr>
              <w:t>st</w:t>
            </w:r>
            <w:r>
              <w:rPr>
                <w:iCs/>
                <w:lang w:eastAsia="zh-CN"/>
              </w:rPr>
              <w:t xml:space="preserve"> band, 2</w:t>
            </w:r>
            <w:r>
              <w:rPr>
                <w:iCs/>
                <w:vertAlign w:val="superscript"/>
                <w:lang w:eastAsia="zh-CN"/>
              </w:rPr>
              <w:t>nd</w:t>
            </w:r>
            <w:r>
              <w:rPr>
                <w:iCs/>
                <w:lang w:eastAsia="zh-CN"/>
              </w:rPr>
              <w:t xml:space="preserve"> band}, band pair {1</w:t>
            </w:r>
            <w:r>
              <w:rPr>
                <w:iCs/>
                <w:vertAlign w:val="superscript"/>
                <w:lang w:eastAsia="zh-CN"/>
              </w:rPr>
              <w:t>st</w:t>
            </w:r>
            <w:r>
              <w:rPr>
                <w:iCs/>
                <w:lang w:eastAsia="zh-CN"/>
              </w:rPr>
              <w:t xml:space="preserve"> band, 3</w:t>
            </w:r>
            <w:r>
              <w:rPr>
                <w:iCs/>
                <w:vertAlign w:val="superscript"/>
                <w:lang w:eastAsia="zh-CN"/>
              </w:rPr>
              <w:t>rd</w:t>
            </w:r>
            <w:r>
              <w:rPr>
                <w:iCs/>
                <w:lang w:eastAsia="zh-CN"/>
              </w:rPr>
              <w:t xml:space="preserve"> band}, band pair {4</w:t>
            </w:r>
            <w:r>
              <w:rPr>
                <w:iCs/>
                <w:vertAlign w:val="superscript"/>
                <w:lang w:eastAsia="zh-CN"/>
              </w:rPr>
              <w:t>th</w:t>
            </w:r>
            <w:r>
              <w:rPr>
                <w:iCs/>
                <w:lang w:eastAsia="zh-CN"/>
              </w:rPr>
              <w:t xml:space="preserve"> band, 2</w:t>
            </w:r>
            <w:r>
              <w:rPr>
                <w:iCs/>
                <w:vertAlign w:val="superscript"/>
                <w:lang w:eastAsia="zh-CN"/>
              </w:rPr>
              <w:t>nd</w:t>
            </w:r>
            <w:r>
              <w:rPr>
                <w:iCs/>
                <w:lang w:eastAsia="zh-CN"/>
              </w:rPr>
              <w:t xml:space="preserve"> band}and band pair {4</w:t>
            </w:r>
            <w:r>
              <w:rPr>
                <w:iCs/>
                <w:vertAlign w:val="superscript"/>
                <w:lang w:eastAsia="zh-CN"/>
              </w:rPr>
              <w:t>th</w:t>
            </w:r>
            <w:r>
              <w:rPr>
                <w:iCs/>
                <w:lang w:eastAsia="zh-CN"/>
              </w:rPr>
              <w:t xml:space="preserve"> band, 3</w:t>
            </w:r>
            <w:r>
              <w:rPr>
                <w:iCs/>
                <w:vertAlign w:val="superscript"/>
                <w:lang w:eastAsia="zh-CN"/>
              </w:rPr>
              <w:t>rd</w:t>
            </w:r>
            <w:r>
              <w:rPr>
                <w:iCs/>
                <w:lang w:eastAsia="zh-CN"/>
              </w:rPr>
              <w:t xml:space="preserve"> band}.</w:t>
            </w:r>
          </w:p>
          <w:p>
            <w:pPr>
              <w:spacing w:before="0" w:after="0" w:line="240" w:lineRule="auto"/>
              <w:ind w:left="851" w:hanging="284"/>
              <w:rPr>
                <w:iCs/>
                <w:lang w:eastAsia="zh-CN"/>
              </w:rPr>
            </w:pPr>
            <w:r>
              <w:rPr>
                <w:iCs/>
                <w:lang w:eastAsia="zh-CN"/>
              </w:rPr>
              <w:t>-</w:t>
            </w:r>
            <w:r>
              <w:rPr>
                <w:iCs/>
                <w:lang w:eastAsia="zh-CN"/>
              </w:rPr>
              <w:tab/>
            </w:r>
            <w:r>
              <w:rPr>
                <w:iCs/>
                <w:lang w:eastAsia="zh-CN"/>
              </w:rPr>
              <w:t xml:space="preserve">otherwise, then the UE is not expected to transmit for the duration of </w:t>
            </w:r>
            <w:r>
              <w:rPr>
                <w:i/>
                <w:lang w:eastAsia="zh-CN"/>
              </w:rPr>
              <w:t>N</w:t>
            </w:r>
            <w:r>
              <w:rPr>
                <w:iCs/>
                <w:vertAlign w:val="subscript"/>
                <w:lang w:eastAsia="zh-CN"/>
              </w:rPr>
              <w:t>Tx1-Tx2</w:t>
            </w:r>
            <w:r>
              <w:rPr>
                <w:iCs/>
                <w:lang w:eastAsia="zh-CN"/>
              </w:rPr>
              <w:t xml:space="preserve"> on any of the carriers, where </w:t>
            </w:r>
            <w:r>
              <w:rPr>
                <w:i/>
                <w:lang w:eastAsia="zh-CN"/>
              </w:rPr>
              <w:t>N</w:t>
            </w:r>
            <w:r>
              <w:rPr>
                <w:iCs/>
                <w:vertAlign w:val="subscript"/>
                <w:lang w:eastAsia="zh-CN"/>
              </w:rPr>
              <w:t>Tx1-Tx2</w:t>
            </w:r>
            <w:r>
              <w:rPr>
                <w:iCs/>
                <w:lang w:eastAsia="zh-CN"/>
              </w:rPr>
              <w:t xml:space="preserve"> is the max of [</w:t>
            </w:r>
            <w:r>
              <w:rPr>
                <w:i/>
                <w:highlight w:val="yellow"/>
                <w:lang w:eastAsia="zh-CN"/>
              </w:rPr>
              <w:t>uplinkTxSwitchingPeriod</w:t>
            </w:r>
            <w:r>
              <w:rPr>
                <w:iCs/>
                <w:lang w:eastAsia="zh-CN"/>
              </w:rPr>
              <w:t>] that UE indicates for the band pair {1</w:t>
            </w:r>
            <w:r>
              <w:rPr>
                <w:iCs/>
                <w:vertAlign w:val="superscript"/>
                <w:lang w:eastAsia="zh-CN"/>
              </w:rPr>
              <w:t>st</w:t>
            </w:r>
            <w:r>
              <w:rPr>
                <w:iCs/>
                <w:lang w:eastAsia="zh-CN"/>
              </w:rPr>
              <w:t xml:space="preserve"> band, 2</w:t>
            </w:r>
            <w:r>
              <w:rPr>
                <w:iCs/>
                <w:vertAlign w:val="superscript"/>
                <w:lang w:eastAsia="zh-CN"/>
              </w:rPr>
              <w:t>nd</w:t>
            </w:r>
            <w:r>
              <w:rPr>
                <w:iCs/>
                <w:lang w:eastAsia="zh-CN"/>
              </w:rPr>
              <w:t xml:space="preserve"> band} and for the band pair {1</w:t>
            </w:r>
            <w:r>
              <w:rPr>
                <w:iCs/>
                <w:vertAlign w:val="superscript"/>
                <w:lang w:eastAsia="zh-CN"/>
              </w:rPr>
              <w:t>st</w:t>
            </w:r>
            <w:r>
              <w:rPr>
                <w:iCs/>
                <w:lang w:eastAsia="zh-CN"/>
              </w:rPr>
              <w:t xml:space="preserve"> band, 3</w:t>
            </w:r>
            <w:r>
              <w:rPr>
                <w:iCs/>
                <w:vertAlign w:val="superscript"/>
                <w:lang w:eastAsia="zh-CN"/>
              </w:rPr>
              <w:t>rd</w:t>
            </w:r>
            <w:r>
              <w:rPr>
                <w:iCs/>
                <w:lang w:eastAsia="zh-CN"/>
              </w:rPr>
              <w:t xml:space="preserve"> band}.]</w:t>
            </w:r>
          </w:p>
        </w:tc>
      </w:tr>
    </w:tbl>
    <w:p>
      <w:pPr>
        <w:rPr>
          <w:i/>
          <w:iCs/>
          <w:lang w:eastAsia="zh-CN"/>
        </w:rPr>
      </w:pPr>
    </w:p>
    <w:p>
      <w:pPr>
        <w:rPr>
          <w:i/>
          <w:iCs/>
          <w:lang w:eastAsia="zh-CN"/>
        </w:rPr>
      </w:pPr>
    </w:p>
    <w:p>
      <w:pPr>
        <w:rPr>
          <w:i/>
          <w:iCs/>
          <w:lang w:eastAsia="zh-CN"/>
        </w:rPr>
      </w:pPr>
      <w:r>
        <w:rPr>
          <w:rFonts w:hint="eastAsia"/>
          <w:b/>
          <w:i/>
          <w:lang w:eastAsia="zh-CN"/>
        </w:rPr>
        <w:t>P</w:t>
      </w:r>
      <w:r>
        <w:rPr>
          <w:b/>
          <w:i/>
          <w:lang w:eastAsia="zh-CN"/>
        </w:rPr>
        <w:t>roposal 4</w:t>
      </w:r>
      <w:r>
        <w:rPr>
          <w:i/>
          <w:lang w:eastAsia="zh-CN"/>
        </w:rPr>
        <w:t>: Adopt the following TP for Rel-18 UL Tx switching</w:t>
      </w:r>
      <w:r>
        <w:rPr>
          <w:rFonts w:hint="eastAsia"/>
          <w:i/>
          <w:lang w:val="en-US" w:eastAsia="zh-CN"/>
        </w:rPr>
        <w:t xml:space="preserve"> for TS38.214</w:t>
      </w:r>
      <w:r>
        <w:rPr>
          <w:i/>
          <w:lang w:eastAsia="zh-CN"/>
        </w:rPr>
        <w:t xml:space="preserv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6"/>
              <w:keepNext w:val="0"/>
              <w:widowControl w:val="0"/>
              <w:numPr>
                <w:ilvl w:val="0"/>
                <w:numId w:val="0"/>
              </w:numPr>
              <w:spacing w:line="280" w:lineRule="atLeast"/>
              <w:rPr>
                <w:b/>
                <w:bCs/>
                <w:lang w:val="en-US" w:eastAsia="zh-CN"/>
              </w:rPr>
            </w:pPr>
            <w:r>
              <w:rPr>
                <w:b/>
                <w:bCs/>
              </w:rPr>
              <w:t>6.1.6.2.2</w:t>
            </w:r>
            <w:r>
              <w:rPr>
                <w:b/>
                <w:bCs/>
              </w:rPr>
              <w:tab/>
            </w:r>
            <w:r>
              <w:rPr>
                <w:b/>
                <w:bCs/>
              </w:rPr>
              <w:t>Uplink switching with 3 or 4 uplink bands</w:t>
            </w:r>
          </w:p>
          <w:p>
            <w:pPr>
              <w:widowControl w:val="0"/>
              <w:spacing w:before="120" w:line="280" w:lineRule="atLeast"/>
            </w:pPr>
            <w:r>
              <w:t xml:space="preserve">For a UE indicating a capability for uplink switching with </w:t>
            </w:r>
            <w:r>
              <w:rPr>
                <w:i/>
                <w:iCs/>
              </w:rPr>
              <w:t>BandCombination-UplinkTxSwitch</w:t>
            </w:r>
            <w:r>
              <w:rPr>
                <w:iCs/>
              </w:rPr>
              <w:t xml:space="preserve"> </w:t>
            </w:r>
            <w:r>
              <w:t>for a band combination, and if it is for that band combination configured with uplink carrier aggregation with 3 or 4 bands, the behaviour in subclause 6.1.6.2.0 applies when the two bands involved in the uplink switching belong to different uplink serving cells, and the behavior in subclause 6.1.6.3 applies when the two bands involved in the uplink switching belong to one uplink serving cell, with the following exceptions:</w:t>
            </w:r>
          </w:p>
          <w:p>
            <w:pPr>
              <w:widowControl w:val="0"/>
              <w:spacing w:before="120" w:after="240" w:line="280" w:lineRule="atLeast"/>
              <w:ind w:left="568" w:hanging="284"/>
              <w:rPr>
                <w:iCs/>
              </w:rPr>
            </w:pPr>
            <w:r>
              <w:rPr>
                <w:iCs/>
              </w:rPr>
              <w:t>-</w:t>
            </w:r>
            <w:r>
              <w:rPr>
                <w:iCs/>
              </w:rPr>
              <w:tab/>
            </w:r>
            <w:r>
              <w:rPr>
                <w:iCs/>
              </w:rPr>
              <w:t>If more than two bands are involved in the determination of one uplink switching and if on any two of the bands the UE is configured with [</w:t>
            </w:r>
            <w:r>
              <w:rPr>
                <w:i/>
                <w:highlight w:val="yellow"/>
              </w:rPr>
              <w:t>uplinkTxSwitchingOptionForBandPair</w:t>
            </w:r>
            <w:r>
              <w:rPr>
                <w:iCs/>
              </w:rPr>
              <w:t>] set to 'dualUL',</w:t>
            </w:r>
          </w:p>
          <w:p>
            <w:pPr>
              <w:widowControl w:val="0"/>
              <w:spacing w:before="120" w:after="240" w:line="280" w:lineRule="atLeast"/>
              <w:ind w:left="852" w:hanging="284"/>
              <w:rPr>
                <w:iCs/>
              </w:rPr>
            </w:pPr>
            <w:r>
              <w:rPr>
                <w:iCs/>
              </w:rPr>
              <w:t>-</w:t>
            </w:r>
            <w:r>
              <w:rPr>
                <w:iCs/>
              </w:rPr>
              <w:tab/>
            </w:r>
            <w:r>
              <w:rPr>
                <w:iCs/>
              </w:rPr>
              <w:t>When the UE is to transmit a 2-port transmission on one uplink carrier on the 1</w:t>
            </w:r>
            <w:r>
              <w:rPr>
                <w:iCs/>
                <w:vertAlign w:val="superscript"/>
              </w:rPr>
              <w:t>st</w:t>
            </w:r>
            <w:r>
              <w:rPr>
                <w:iCs/>
              </w:rPr>
              <w:t xml:space="preserve"> band and if the preceding uplink transmission was a 1-port transmission on a carrier on the 2</w:t>
            </w:r>
            <w:r>
              <w:rPr>
                <w:iCs/>
                <w:vertAlign w:val="superscript"/>
              </w:rPr>
              <w:t>nd</w:t>
            </w:r>
            <w:r>
              <w:rPr>
                <w:iCs/>
              </w:rPr>
              <w:t xml:space="preserve"> and/or 3</w:t>
            </w:r>
            <w:r>
              <w:rPr>
                <w:iCs/>
                <w:vertAlign w:val="superscript"/>
              </w:rPr>
              <w:t>rd</w:t>
            </w:r>
            <w:r>
              <w:rPr>
                <w:iCs/>
              </w:rPr>
              <w:t xml:space="preserve"> band and the UE is under the operation state in which 1-port transmission can be supported in the 2</w:t>
            </w:r>
            <w:r>
              <w:rPr>
                <w:iCs/>
                <w:vertAlign w:val="superscript"/>
              </w:rPr>
              <w:t>nd</w:t>
            </w:r>
            <w:r>
              <w:rPr>
                <w:iCs/>
              </w:rPr>
              <w:t xml:space="preserve"> and 3</w:t>
            </w:r>
            <w:r>
              <w:rPr>
                <w:iCs/>
                <w:vertAlign w:val="superscript"/>
              </w:rPr>
              <w:t>rd</w:t>
            </w:r>
            <w:r>
              <w:rPr>
                <w:iCs/>
              </w:rPr>
              <w:t xml:space="preserve"> band, then the UE is not expected to transmit for the duration of </w:t>
            </w:r>
            <w:r>
              <w:rPr>
                <w:i/>
              </w:rPr>
              <w:t>N</w:t>
            </w:r>
            <w:r>
              <w:rPr>
                <w:iCs/>
                <w:vertAlign w:val="subscript"/>
              </w:rPr>
              <w:t>Tx1-Tx2</w:t>
            </w:r>
            <w:r>
              <w:rPr>
                <w:iCs/>
              </w:rPr>
              <w:t xml:space="preserve"> on any of the carriers, where </w:t>
            </w:r>
            <w:r>
              <w:rPr>
                <w:i/>
              </w:rPr>
              <w:t>N</w:t>
            </w:r>
            <w:r>
              <w:rPr>
                <w:iCs/>
                <w:vertAlign w:val="subscript"/>
              </w:rPr>
              <w:t>Tx1-Tx2</w:t>
            </w:r>
            <w:r>
              <w:rPr>
                <w:iCs/>
              </w:rPr>
              <w:t xml:space="preserve"> </w:t>
            </w:r>
            <w:r>
              <w:rPr>
                <w:iCs/>
                <w:color w:val="FF0000"/>
                <w:u w:val="single"/>
              </w:rPr>
              <w:t xml:space="preserve">is indicated by </w:t>
            </w:r>
            <w:r>
              <w:rPr>
                <w:rFonts w:hint="eastAsia"/>
                <w:iCs/>
                <w:color w:val="FF0000"/>
                <w:u w:val="single"/>
                <w:lang w:val="en-US" w:eastAsia="zh-CN"/>
              </w:rPr>
              <w:t xml:space="preserve"> </w:t>
            </w:r>
            <w:r>
              <w:rPr>
                <w:iCs/>
                <w:color w:val="FF0000"/>
                <w:u w:val="single"/>
              </w:rPr>
              <w:t>[</w:t>
            </w:r>
            <w:r>
              <w:rPr>
                <w:i/>
                <w:iCs/>
                <w:color w:val="FF0000"/>
                <w:u w:val="single"/>
              </w:rPr>
              <w:t>uplinkTxSwitchingPeriod1T1Tto2T</w:t>
            </w:r>
            <w:r>
              <w:rPr>
                <w:iCs/>
                <w:color w:val="FF0000"/>
                <w:u w:val="single"/>
              </w:rPr>
              <w:t>] for the combination of the band pair {1</w:t>
            </w:r>
            <w:r>
              <w:rPr>
                <w:iCs/>
                <w:color w:val="FF0000"/>
                <w:u w:val="single"/>
                <w:vertAlign w:val="superscript"/>
              </w:rPr>
              <w:t>st</w:t>
            </w:r>
            <w:r>
              <w:rPr>
                <w:iCs/>
                <w:color w:val="FF0000"/>
                <w:u w:val="single"/>
              </w:rPr>
              <w:t xml:space="preserve"> band, 2</w:t>
            </w:r>
            <w:r>
              <w:rPr>
                <w:iCs/>
                <w:color w:val="FF0000"/>
                <w:u w:val="single"/>
                <w:vertAlign w:val="superscript"/>
              </w:rPr>
              <w:t>nd</w:t>
            </w:r>
            <w:r>
              <w:rPr>
                <w:iCs/>
                <w:color w:val="FF0000"/>
                <w:u w:val="single"/>
              </w:rPr>
              <w:t xml:space="preserve"> band} and the band pair {1</w:t>
            </w:r>
            <w:r>
              <w:rPr>
                <w:iCs/>
                <w:color w:val="FF0000"/>
                <w:u w:val="single"/>
                <w:vertAlign w:val="superscript"/>
              </w:rPr>
              <w:t>st</w:t>
            </w:r>
            <w:r>
              <w:rPr>
                <w:iCs/>
                <w:color w:val="FF0000"/>
                <w:u w:val="single"/>
              </w:rPr>
              <w:t xml:space="preserve"> band, 3</w:t>
            </w:r>
            <w:r>
              <w:rPr>
                <w:iCs/>
                <w:color w:val="FF0000"/>
                <w:u w:val="single"/>
                <w:vertAlign w:val="superscript"/>
              </w:rPr>
              <w:t>rd</w:t>
            </w:r>
            <w:r>
              <w:rPr>
                <w:iCs/>
                <w:color w:val="FF0000"/>
                <w:u w:val="single"/>
              </w:rPr>
              <w:t xml:space="preserve"> band}</w:t>
            </w:r>
            <w:r>
              <w:rPr>
                <w:rFonts w:hint="eastAsia"/>
                <w:iCs/>
                <w:color w:val="FF0000"/>
                <w:u w:val="single"/>
                <w:lang w:val="en-US" w:eastAsia="zh-CN"/>
              </w:rPr>
              <w:t xml:space="preserve"> if reported</w:t>
            </w:r>
            <w:r>
              <w:rPr>
                <w:iCs/>
                <w:color w:val="FF0000"/>
                <w:u w:val="single"/>
              </w:rPr>
              <w:t xml:space="preserve">, </w:t>
            </w:r>
            <w:r>
              <w:rPr>
                <w:rFonts w:hint="eastAsia"/>
                <w:iCs/>
                <w:color w:val="FF0000"/>
                <w:u w:val="single"/>
                <w:lang w:val="en-US" w:eastAsia="zh-CN"/>
              </w:rPr>
              <w:t>and</w:t>
            </w:r>
            <w:r>
              <w:rPr>
                <w:iCs/>
              </w:rPr>
              <w:t xml:space="preserve"> is the max of [</w:t>
            </w:r>
            <w:r>
              <w:rPr>
                <w:i/>
                <w:iCs/>
                <w:highlight w:val="yellow"/>
              </w:rPr>
              <w:t>uplinkTxSwitchingPeriod</w:t>
            </w:r>
            <w:r>
              <w:rPr>
                <w:iCs/>
              </w:rPr>
              <w:t>] that UE indicates for the band pair {1</w:t>
            </w:r>
            <w:r>
              <w:rPr>
                <w:iCs/>
                <w:vertAlign w:val="superscript"/>
              </w:rPr>
              <w:t>st</w:t>
            </w:r>
            <w:r>
              <w:rPr>
                <w:iCs/>
              </w:rPr>
              <w:t xml:space="preserve"> band, 2</w:t>
            </w:r>
            <w:r>
              <w:rPr>
                <w:iCs/>
                <w:vertAlign w:val="superscript"/>
              </w:rPr>
              <w:t>nd</w:t>
            </w:r>
            <w:r>
              <w:rPr>
                <w:iCs/>
              </w:rPr>
              <w:t xml:space="preserve"> band} and for the band pair {1</w:t>
            </w:r>
            <w:r>
              <w:rPr>
                <w:iCs/>
                <w:vertAlign w:val="superscript"/>
              </w:rPr>
              <w:t>st</w:t>
            </w:r>
            <w:r>
              <w:rPr>
                <w:iCs/>
              </w:rPr>
              <w:t xml:space="preserve"> band, 3</w:t>
            </w:r>
            <w:r>
              <w:rPr>
                <w:iCs/>
                <w:vertAlign w:val="superscript"/>
              </w:rPr>
              <w:t>rd</w:t>
            </w:r>
            <w:r>
              <w:rPr>
                <w:iCs/>
              </w:rPr>
              <w:t xml:space="preserve"> band} </w:t>
            </w:r>
            <w:r>
              <w:rPr>
                <w:iCs/>
                <w:color w:val="FF0000"/>
                <w:u w:val="single"/>
              </w:rPr>
              <w:t>otherwise</w:t>
            </w:r>
            <w:r>
              <w:rPr>
                <w:iCs/>
              </w:rPr>
              <w:t>.</w:t>
            </w:r>
          </w:p>
          <w:p>
            <w:pPr>
              <w:widowControl w:val="0"/>
              <w:spacing w:before="120" w:after="240" w:line="280" w:lineRule="atLeast"/>
              <w:ind w:left="852" w:hanging="284"/>
              <w:rPr>
                <w:iCs/>
              </w:rPr>
            </w:pPr>
            <w:r>
              <w:rPr>
                <w:iCs/>
              </w:rPr>
              <w:t>-</w:t>
            </w:r>
            <w:r>
              <w:rPr>
                <w:iCs/>
              </w:rPr>
              <w:tab/>
            </w:r>
            <w:r>
              <w:rPr>
                <w:iCs/>
              </w:rPr>
              <w:t>When the UE is to transmit a 1-port transmission on one uplink carrier on the 1</w:t>
            </w:r>
            <w:r>
              <w:rPr>
                <w:iCs/>
                <w:vertAlign w:val="superscript"/>
              </w:rPr>
              <w:t>st</w:t>
            </w:r>
            <w:r>
              <w:rPr>
                <w:iCs/>
              </w:rPr>
              <w:t xml:space="preserve"> band and the 2</w:t>
            </w:r>
            <w:r>
              <w:rPr>
                <w:iCs/>
                <w:vertAlign w:val="superscript"/>
              </w:rPr>
              <w:t>nd</w:t>
            </w:r>
            <w:r>
              <w:rPr>
                <w:iCs/>
              </w:rPr>
              <w:t xml:space="preserve"> band, and if the preceding uplink transmission was a 1-port or 2-port transmission on a carrier on the 3</w:t>
            </w:r>
            <w:r>
              <w:rPr>
                <w:iCs/>
                <w:vertAlign w:val="superscript"/>
              </w:rPr>
              <w:t>rd</w:t>
            </w:r>
            <w:r>
              <w:rPr>
                <w:iCs/>
              </w:rPr>
              <w:t xml:space="preserve"> band and the UE is under the operation state in which 2-port transmission can be supported on the 3</w:t>
            </w:r>
            <w:r>
              <w:rPr>
                <w:iCs/>
                <w:vertAlign w:val="superscript"/>
              </w:rPr>
              <w:t>rd</w:t>
            </w:r>
            <w:r>
              <w:rPr>
                <w:iCs/>
              </w:rPr>
              <w:t xml:space="preserve"> band, then the UE is not expected to transmit for the duration of </w:t>
            </w:r>
            <w:r>
              <w:rPr>
                <w:i/>
              </w:rPr>
              <w:t>N</w:t>
            </w:r>
            <w:r>
              <w:rPr>
                <w:iCs/>
                <w:vertAlign w:val="subscript"/>
              </w:rPr>
              <w:t>Tx1-Tx2</w:t>
            </w:r>
            <w:r>
              <w:rPr>
                <w:iCs/>
              </w:rPr>
              <w:t xml:space="preserve"> on any of the carriers, where </w:t>
            </w:r>
            <w:r>
              <w:rPr>
                <w:i/>
              </w:rPr>
              <w:t>N</w:t>
            </w:r>
            <w:r>
              <w:rPr>
                <w:iCs/>
                <w:vertAlign w:val="subscript"/>
              </w:rPr>
              <w:t>Tx1-Tx2</w:t>
            </w:r>
            <w:r>
              <w:rPr>
                <w:iCs/>
              </w:rPr>
              <w:t xml:space="preserve"> </w:t>
            </w:r>
            <w:r>
              <w:rPr>
                <w:iCs/>
                <w:color w:val="FF0000"/>
                <w:u w:val="single"/>
              </w:rPr>
              <w:t>is indicated by</w:t>
            </w:r>
            <w:r>
              <w:rPr>
                <w:rFonts w:hint="eastAsia"/>
                <w:iCs/>
                <w:color w:val="FF0000"/>
                <w:u w:val="single"/>
                <w:lang w:val="en-US" w:eastAsia="zh-CN"/>
              </w:rPr>
              <w:t xml:space="preserve"> </w:t>
            </w:r>
            <w:r>
              <w:rPr>
                <w:iCs/>
                <w:color w:val="FF0000"/>
                <w:u w:val="single"/>
              </w:rPr>
              <w:t>[</w:t>
            </w:r>
            <w:r>
              <w:rPr>
                <w:i/>
                <w:iCs/>
                <w:color w:val="FF0000"/>
                <w:u w:val="single"/>
              </w:rPr>
              <w:t>uplinkTxSwitchingPeriod1T1Tto2T</w:t>
            </w:r>
            <w:r>
              <w:rPr>
                <w:iCs/>
                <w:color w:val="FF0000"/>
                <w:u w:val="single"/>
              </w:rPr>
              <w:t>] for the combination of the band pair {1</w:t>
            </w:r>
            <w:r>
              <w:rPr>
                <w:iCs/>
                <w:color w:val="FF0000"/>
                <w:u w:val="single"/>
                <w:vertAlign w:val="superscript"/>
              </w:rPr>
              <w:t>st</w:t>
            </w:r>
            <w:r>
              <w:rPr>
                <w:iCs/>
                <w:color w:val="FF0000"/>
                <w:u w:val="single"/>
              </w:rPr>
              <w:t xml:space="preserve"> band, 3</w:t>
            </w:r>
            <w:r>
              <w:rPr>
                <w:iCs/>
                <w:color w:val="FF0000"/>
                <w:u w:val="single"/>
                <w:vertAlign w:val="superscript"/>
              </w:rPr>
              <w:t>rd</w:t>
            </w:r>
            <w:r>
              <w:rPr>
                <w:iCs/>
                <w:color w:val="FF0000"/>
                <w:u w:val="single"/>
              </w:rPr>
              <w:t xml:space="preserve"> band } and the band pair {2</w:t>
            </w:r>
            <w:r>
              <w:rPr>
                <w:iCs/>
                <w:color w:val="FF0000"/>
                <w:u w:val="single"/>
                <w:vertAlign w:val="superscript"/>
              </w:rPr>
              <w:t>nd</w:t>
            </w:r>
            <w:r>
              <w:rPr>
                <w:iCs/>
                <w:color w:val="FF0000"/>
                <w:u w:val="single"/>
              </w:rPr>
              <w:t xml:space="preserve"> band, 3</w:t>
            </w:r>
            <w:r>
              <w:rPr>
                <w:iCs/>
                <w:color w:val="FF0000"/>
                <w:u w:val="single"/>
                <w:vertAlign w:val="superscript"/>
              </w:rPr>
              <w:t>rd</w:t>
            </w:r>
            <w:r>
              <w:rPr>
                <w:iCs/>
                <w:color w:val="FF0000"/>
                <w:u w:val="single"/>
              </w:rPr>
              <w:t xml:space="preserve"> band}</w:t>
            </w:r>
            <w:r>
              <w:rPr>
                <w:rFonts w:hint="eastAsia"/>
                <w:iCs/>
                <w:color w:val="FF0000"/>
                <w:u w:val="single"/>
                <w:lang w:val="en-US" w:eastAsia="zh-CN"/>
              </w:rPr>
              <w:t xml:space="preserve"> if reported</w:t>
            </w:r>
            <w:r>
              <w:rPr>
                <w:iCs/>
                <w:color w:val="FF0000"/>
                <w:u w:val="single"/>
              </w:rPr>
              <w:t xml:space="preserve">, </w:t>
            </w:r>
            <w:r>
              <w:rPr>
                <w:rFonts w:hint="eastAsia"/>
                <w:iCs/>
                <w:color w:val="FF0000"/>
                <w:u w:val="single"/>
                <w:lang w:val="en-US" w:eastAsia="zh-CN"/>
              </w:rPr>
              <w:t>and</w:t>
            </w:r>
            <w:r>
              <w:rPr>
                <w:iCs/>
              </w:rPr>
              <w:t xml:space="preserve"> is the max of [</w:t>
            </w:r>
            <w:r>
              <w:rPr>
                <w:i/>
                <w:iCs/>
                <w:highlight w:val="yellow"/>
              </w:rPr>
              <w:t>uplinkTxSwitchingPeriod</w:t>
            </w:r>
            <w:r>
              <w:rPr>
                <w:iCs/>
              </w:rPr>
              <w:t>] that UE indicates for the band pair {1</w:t>
            </w:r>
            <w:r>
              <w:rPr>
                <w:iCs/>
                <w:vertAlign w:val="superscript"/>
              </w:rPr>
              <w:t>st</w:t>
            </w:r>
            <w:r>
              <w:rPr>
                <w:iCs/>
              </w:rPr>
              <w:t xml:space="preserve"> band, 3</w:t>
            </w:r>
            <w:r>
              <w:rPr>
                <w:iCs/>
                <w:vertAlign w:val="superscript"/>
              </w:rPr>
              <w:t>rd</w:t>
            </w:r>
            <w:r>
              <w:rPr>
                <w:iCs/>
              </w:rPr>
              <w:t xml:space="preserve"> band } and for the band pair {2</w:t>
            </w:r>
            <w:r>
              <w:rPr>
                <w:iCs/>
                <w:vertAlign w:val="superscript"/>
              </w:rPr>
              <w:t>nd</w:t>
            </w:r>
            <w:r>
              <w:rPr>
                <w:iCs/>
              </w:rPr>
              <w:t xml:space="preserve"> band, 3</w:t>
            </w:r>
            <w:r>
              <w:rPr>
                <w:iCs/>
                <w:vertAlign w:val="superscript"/>
              </w:rPr>
              <w:t>rd</w:t>
            </w:r>
            <w:r>
              <w:rPr>
                <w:iCs/>
              </w:rPr>
              <w:t xml:space="preserve"> band}</w:t>
            </w:r>
            <w:r>
              <w:rPr>
                <w:rFonts w:hint="eastAsia"/>
                <w:iCs/>
                <w:lang w:val="en-US" w:eastAsia="zh-CN"/>
              </w:rPr>
              <w:t xml:space="preserve"> </w:t>
            </w:r>
            <w:r>
              <w:rPr>
                <w:iCs/>
                <w:color w:val="FF0000"/>
                <w:u w:val="single"/>
              </w:rPr>
              <w:t>otherwise</w:t>
            </w:r>
            <w:r>
              <w:rPr>
                <w:iCs/>
              </w:rPr>
              <w:t>.</w:t>
            </w:r>
          </w:p>
          <w:p>
            <w:pPr>
              <w:widowControl w:val="0"/>
              <w:spacing w:before="120" w:after="240" w:line="280" w:lineRule="atLeast"/>
              <w:ind w:left="851" w:hanging="284"/>
              <w:rPr>
                <w:iCs/>
              </w:rPr>
            </w:pPr>
            <w:r>
              <w:rPr>
                <w:iCs/>
              </w:rPr>
              <w:t>-</w:t>
            </w:r>
            <w:r>
              <w:rPr>
                <w:iCs/>
              </w:rPr>
              <w:tab/>
            </w:r>
            <w:r>
              <w:rPr>
                <w:iCs/>
              </w:rPr>
              <w:t>When the UE is to transmit a 1-port transmission on one uplink carrier on the 1</w:t>
            </w:r>
            <w:r>
              <w:rPr>
                <w:iCs/>
                <w:vertAlign w:val="superscript"/>
              </w:rPr>
              <w:t>st</w:t>
            </w:r>
            <w:r>
              <w:rPr>
                <w:iCs/>
              </w:rPr>
              <w:t xml:space="preserve"> band and the 2</w:t>
            </w:r>
            <w:r>
              <w:rPr>
                <w:iCs/>
                <w:vertAlign w:val="superscript"/>
              </w:rPr>
              <w:t>nd</w:t>
            </w:r>
            <w:r>
              <w:rPr>
                <w:iCs/>
              </w:rPr>
              <w:t xml:space="preserve"> band, and if the preceding uplink transmission was a 1-port transmission on a carrier on the 1</w:t>
            </w:r>
            <w:r>
              <w:rPr>
                <w:iCs/>
                <w:vertAlign w:val="superscript"/>
              </w:rPr>
              <w:t>st</w:t>
            </w:r>
            <w:r>
              <w:rPr>
                <w:iCs/>
              </w:rPr>
              <w:t xml:space="preserve"> band and/or the 3</w:t>
            </w:r>
            <w:r>
              <w:rPr>
                <w:iCs/>
                <w:vertAlign w:val="superscript"/>
              </w:rPr>
              <w:t>rd</w:t>
            </w:r>
            <w:r>
              <w:rPr>
                <w:iCs/>
              </w:rPr>
              <w:t xml:space="preserve"> band and the UE is under the operation state in which 1-port transmission can be supported in the 1</w:t>
            </w:r>
            <w:r>
              <w:rPr>
                <w:iCs/>
                <w:vertAlign w:val="superscript"/>
              </w:rPr>
              <w:t>st</w:t>
            </w:r>
            <w:r>
              <w:rPr>
                <w:iCs/>
              </w:rPr>
              <w:t xml:space="preserve"> and 3</w:t>
            </w:r>
            <w:r>
              <w:rPr>
                <w:iCs/>
                <w:vertAlign w:val="superscript"/>
              </w:rPr>
              <w:t>rd</w:t>
            </w:r>
            <w:r>
              <w:rPr>
                <w:iCs/>
              </w:rPr>
              <w:t xml:space="preserve"> band, </w:t>
            </w:r>
            <w:r>
              <w:rPr>
                <w:rFonts w:hint="eastAsia"/>
                <w:iCs/>
              </w:rPr>
              <w:t>i</w:t>
            </w:r>
            <w:r>
              <w:rPr>
                <w:iCs/>
              </w:rPr>
              <w:t xml:space="preserve">f UE indicates </w:t>
            </w:r>
            <w:r>
              <w:rPr>
                <w:rFonts w:hint="eastAsia"/>
                <w:iCs/>
                <w:color w:val="FF0000"/>
                <w:u w:val="single"/>
                <w:lang w:val="en-US" w:eastAsia="zh-CN"/>
              </w:rPr>
              <w:t xml:space="preserve">by </w:t>
            </w:r>
            <w:r>
              <w:rPr>
                <w:iCs/>
                <w:color w:val="FF0000"/>
                <w:u w:val="single"/>
              </w:rPr>
              <w:t>[</w:t>
            </w:r>
            <w:r>
              <w:rPr>
                <w:rFonts w:ascii="Times New Roman" w:hAnsi="Times New Roman" w:eastAsia="宋体" w:cs="Times New Roman"/>
                <w:bCs w:val="0"/>
                <w:i/>
                <w:iCs/>
                <w:color w:val="FF0000"/>
                <w:highlight w:val="yellow"/>
                <w:u w:val="single"/>
                <w:lang w:val="en-US" w:eastAsia="zh-CN"/>
              </w:rPr>
              <w:t>on-unaffected-band-involved</w:t>
            </w:r>
            <w:r>
              <w:rPr>
                <w:iCs/>
                <w:color w:val="FF0000"/>
                <w:u w:val="single"/>
              </w:rPr>
              <w:t>]</w:t>
            </w:r>
            <w:r>
              <w:rPr>
                <w:iCs/>
              </w:rPr>
              <w:t xml:space="preserve"> for the 1</w:t>
            </w:r>
            <w:r>
              <w:rPr>
                <w:iCs/>
                <w:vertAlign w:val="superscript"/>
              </w:rPr>
              <w:t>st</w:t>
            </w:r>
            <w:r>
              <w:rPr>
                <w:iCs/>
              </w:rPr>
              <w:t xml:space="preserve"> band for band pair{the 2</w:t>
            </w:r>
            <w:r>
              <w:rPr>
                <w:iCs/>
                <w:vertAlign w:val="superscript"/>
              </w:rPr>
              <w:t>nd</w:t>
            </w:r>
            <w:r>
              <w:rPr>
                <w:iCs/>
              </w:rPr>
              <w:t xml:space="preserve"> band, the 3</w:t>
            </w:r>
            <w:r>
              <w:rPr>
                <w:iCs/>
                <w:vertAlign w:val="superscript"/>
              </w:rPr>
              <w:t>rd</w:t>
            </w:r>
            <w:r>
              <w:rPr>
                <w:iCs/>
              </w:rPr>
              <w:t xml:space="preserve"> band} then the UE is not expected to transmit for the duration of N</w:t>
            </w:r>
            <w:r>
              <w:rPr>
                <w:iCs/>
                <w:vertAlign w:val="subscript"/>
              </w:rPr>
              <w:t>Tx1-Tx2</w:t>
            </w:r>
            <w:r>
              <w:rPr>
                <w:iCs/>
              </w:rPr>
              <w:t xml:space="preserve"> on any of the carriers on the 2</w:t>
            </w:r>
            <w:r>
              <w:rPr>
                <w:iCs/>
                <w:vertAlign w:val="superscript"/>
              </w:rPr>
              <w:t>nd</w:t>
            </w:r>
            <w:r>
              <w:rPr>
                <w:iCs/>
              </w:rPr>
              <w:t xml:space="preserve"> band and the 3</w:t>
            </w:r>
            <w:r>
              <w:rPr>
                <w:iCs/>
                <w:vertAlign w:val="superscript"/>
              </w:rPr>
              <w:t>rd</w:t>
            </w:r>
            <w:r>
              <w:rPr>
                <w:iCs/>
              </w:rPr>
              <w:t xml:space="preserve"> band, where </w:t>
            </w:r>
            <w:r>
              <w:rPr>
                <w:i/>
              </w:rPr>
              <w:t>N</w:t>
            </w:r>
            <w:r>
              <w:rPr>
                <w:iCs/>
                <w:vertAlign w:val="subscript"/>
              </w:rPr>
              <w:t>Tx1-Tx2</w:t>
            </w:r>
            <w:r>
              <w:rPr>
                <w:iCs/>
              </w:rPr>
              <w:t xml:space="preserve"> is the [</w:t>
            </w:r>
            <w:r>
              <w:rPr>
                <w:i/>
                <w:iCs/>
                <w:highlight w:val="yellow"/>
              </w:rPr>
              <w:t>uplinkTxSwitchingPeriod</w:t>
            </w:r>
            <w:r>
              <w:rPr>
                <w:iCs/>
              </w:rPr>
              <w:t>] that UE indicates for the band pair {2</w:t>
            </w:r>
            <w:r>
              <w:rPr>
                <w:iCs/>
                <w:vertAlign w:val="superscript"/>
              </w:rPr>
              <w:t>nd</w:t>
            </w:r>
            <w:r>
              <w:rPr>
                <w:iCs/>
              </w:rPr>
              <w:t xml:space="preserve"> band, 3</w:t>
            </w:r>
            <w:r>
              <w:rPr>
                <w:iCs/>
                <w:vertAlign w:val="superscript"/>
              </w:rPr>
              <w:t>rd</w:t>
            </w:r>
            <w:r>
              <w:rPr>
                <w:iCs/>
              </w:rPr>
              <w:t xml:space="preserve"> band}</w:t>
            </w:r>
            <w:r>
              <w:rPr>
                <w:iCs/>
                <w:color w:val="FF0000"/>
                <w:u w:val="single"/>
              </w:rPr>
              <w:t>; otherwise, then the UE is not expected to transmit for the duration of N</w:t>
            </w:r>
            <w:r>
              <w:rPr>
                <w:iCs/>
                <w:color w:val="FF0000"/>
                <w:u w:val="single"/>
                <w:vertAlign w:val="subscript"/>
              </w:rPr>
              <w:t>Tx1-Tx2</w:t>
            </w:r>
            <w:r>
              <w:rPr>
                <w:iCs/>
                <w:color w:val="FF0000"/>
                <w:u w:val="single"/>
              </w:rPr>
              <w:t xml:space="preserve"> on any of the carriers, where </w:t>
            </w:r>
            <w:r>
              <w:rPr>
                <w:i/>
                <w:color w:val="FF0000"/>
                <w:u w:val="single"/>
              </w:rPr>
              <w:t>N</w:t>
            </w:r>
            <w:r>
              <w:rPr>
                <w:iCs/>
                <w:color w:val="FF0000"/>
                <w:u w:val="single"/>
                <w:vertAlign w:val="subscript"/>
              </w:rPr>
              <w:t>Tx1-Tx2</w:t>
            </w:r>
            <w:r>
              <w:rPr>
                <w:iCs/>
                <w:color w:val="FF0000"/>
                <w:u w:val="single"/>
              </w:rPr>
              <w:t xml:space="preserve"> is the next larger candidate value compared to [</w:t>
            </w:r>
            <w:r>
              <w:rPr>
                <w:i/>
                <w:iCs/>
                <w:color w:val="FF0000"/>
                <w:highlight w:val="yellow"/>
                <w:u w:val="single"/>
              </w:rPr>
              <w:t>uplinkTxSwitchingPeriod</w:t>
            </w:r>
            <w:r>
              <w:rPr>
                <w:iCs/>
                <w:color w:val="FF0000"/>
                <w:u w:val="single"/>
              </w:rPr>
              <w:t>] that UE indicates for the band pair {2</w:t>
            </w:r>
            <w:r>
              <w:rPr>
                <w:iCs/>
                <w:color w:val="FF0000"/>
                <w:u w:val="single"/>
                <w:vertAlign w:val="superscript"/>
              </w:rPr>
              <w:t>nd</w:t>
            </w:r>
            <w:r>
              <w:rPr>
                <w:iCs/>
                <w:color w:val="FF0000"/>
                <w:u w:val="single"/>
              </w:rPr>
              <w:t xml:space="preserve"> band, 3</w:t>
            </w:r>
            <w:r>
              <w:rPr>
                <w:iCs/>
                <w:color w:val="FF0000"/>
                <w:u w:val="single"/>
                <w:vertAlign w:val="superscript"/>
              </w:rPr>
              <w:t>rd</w:t>
            </w:r>
            <w:r>
              <w:rPr>
                <w:iCs/>
                <w:color w:val="FF0000"/>
                <w:u w:val="single"/>
              </w:rPr>
              <w:t xml:space="preserve"> band} or 210us if UE reported 210us for the band pair {2</w:t>
            </w:r>
            <w:r>
              <w:rPr>
                <w:iCs/>
                <w:color w:val="FF0000"/>
                <w:u w:val="single"/>
                <w:vertAlign w:val="superscript"/>
              </w:rPr>
              <w:t>nd</w:t>
            </w:r>
            <w:r>
              <w:rPr>
                <w:iCs/>
                <w:color w:val="FF0000"/>
                <w:u w:val="single"/>
              </w:rPr>
              <w:t xml:space="preserve"> band, 3</w:t>
            </w:r>
            <w:r>
              <w:rPr>
                <w:iCs/>
                <w:color w:val="FF0000"/>
                <w:u w:val="single"/>
                <w:vertAlign w:val="superscript"/>
              </w:rPr>
              <w:t>rd</w:t>
            </w:r>
            <w:r>
              <w:rPr>
                <w:iCs/>
                <w:color w:val="FF0000"/>
                <w:u w:val="single"/>
              </w:rPr>
              <w:t xml:space="preserve"> band}.</w:t>
            </w:r>
          </w:p>
          <w:p>
            <w:pPr>
              <w:widowControl w:val="0"/>
              <w:spacing w:before="120" w:line="280" w:lineRule="atLeast"/>
              <w:ind w:left="850" w:hanging="283"/>
              <w:rPr>
                <w:iCs/>
              </w:rPr>
            </w:pPr>
            <w:r>
              <w:rPr>
                <w:iCs/>
              </w:rPr>
              <w:t>-</w:t>
            </w:r>
            <w:r>
              <w:rPr>
                <w:iCs/>
              </w:rPr>
              <w:tab/>
            </w:r>
            <w:r>
              <w:rPr>
                <w:iCs/>
              </w:rPr>
              <w:t>When the UE is to transmit a 1-port transmission on one uplink carrier on the 1</w:t>
            </w:r>
            <w:r>
              <w:rPr>
                <w:iCs/>
                <w:vertAlign w:val="superscript"/>
              </w:rPr>
              <w:t>st</w:t>
            </w:r>
            <w:r>
              <w:rPr>
                <w:iCs/>
              </w:rPr>
              <w:t xml:space="preserve"> band and the 2</w:t>
            </w:r>
            <w:r>
              <w:rPr>
                <w:iCs/>
                <w:vertAlign w:val="superscript"/>
              </w:rPr>
              <w:t>nd</w:t>
            </w:r>
            <w:r>
              <w:rPr>
                <w:iCs/>
              </w:rPr>
              <w:t xml:space="preserve"> band, and if the preceding uplink transmission was a 1-port transmission on a carrier on the 3</w:t>
            </w:r>
            <w:r>
              <w:rPr>
                <w:iCs/>
                <w:vertAlign w:val="superscript"/>
              </w:rPr>
              <w:t>rd</w:t>
            </w:r>
            <w:r>
              <w:rPr>
                <w:iCs/>
              </w:rPr>
              <w:t xml:space="preserve"> band and/or the 4</w:t>
            </w:r>
            <w:r>
              <w:rPr>
                <w:iCs/>
                <w:vertAlign w:val="superscript"/>
              </w:rPr>
              <w:t>th</w:t>
            </w:r>
            <w:r>
              <w:rPr>
                <w:iCs/>
              </w:rPr>
              <w:t xml:space="preserve"> band and the UE is under the operation state in which 1-port transmission can be supported in the 3</w:t>
            </w:r>
            <w:r>
              <w:rPr>
                <w:iCs/>
                <w:vertAlign w:val="superscript"/>
              </w:rPr>
              <w:t>rd</w:t>
            </w:r>
            <w:r>
              <w:rPr>
                <w:iCs/>
              </w:rPr>
              <w:t xml:space="preserve"> and 4</w:t>
            </w:r>
            <w:r>
              <w:rPr>
                <w:iCs/>
                <w:vertAlign w:val="superscript"/>
              </w:rPr>
              <w:t>th</w:t>
            </w:r>
            <w:r>
              <w:rPr>
                <w:iCs/>
              </w:rPr>
              <w:t xml:space="preserve"> band, then the UE is not expected to transmit for the duration of </w:t>
            </w:r>
            <w:r>
              <w:rPr>
                <w:i/>
              </w:rPr>
              <w:t>N</w:t>
            </w:r>
            <w:r>
              <w:rPr>
                <w:iCs/>
                <w:vertAlign w:val="subscript"/>
              </w:rPr>
              <w:t>Tx1-Tx2</w:t>
            </w:r>
            <w:r>
              <w:rPr>
                <w:iCs/>
              </w:rPr>
              <w:t xml:space="preserve"> on any of the carriers, where </w:t>
            </w:r>
            <w:r>
              <w:rPr>
                <w:i/>
              </w:rPr>
              <w:t>N</w:t>
            </w:r>
            <w:r>
              <w:rPr>
                <w:iCs/>
                <w:vertAlign w:val="subscript"/>
              </w:rPr>
              <w:t>Tx1-Tx2</w:t>
            </w:r>
            <w:r>
              <w:rPr>
                <w:iCs/>
              </w:rPr>
              <w:t xml:space="preserve"> </w:t>
            </w:r>
            <w:r>
              <w:rPr>
                <w:iCs/>
                <w:color w:val="FF0000"/>
                <w:u w:val="single"/>
              </w:rPr>
              <w:t>is indicated by [</w:t>
            </w:r>
            <w:r>
              <w:rPr>
                <w:i/>
                <w:iCs/>
                <w:color w:val="FF0000"/>
                <w:u w:val="single"/>
              </w:rPr>
              <w:t>uplinkTxSwitchingPeriod1T1Tto1T1T</w:t>
            </w:r>
            <w:r>
              <w:rPr>
                <w:iCs/>
                <w:color w:val="FF0000"/>
                <w:u w:val="single"/>
              </w:rPr>
              <w:t>] for the combination of the 1</w:t>
            </w:r>
            <w:r>
              <w:rPr>
                <w:iCs/>
                <w:color w:val="FF0000"/>
                <w:u w:val="single"/>
                <w:vertAlign w:val="superscript"/>
              </w:rPr>
              <w:t>st</w:t>
            </w:r>
            <w:r>
              <w:rPr>
                <w:iCs/>
                <w:color w:val="FF0000"/>
                <w:u w:val="single"/>
              </w:rPr>
              <w:t xml:space="preserve"> band</w:t>
            </w:r>
            <w:r>
              <w:rPr>
                <w:rFonts w:hint="eastAsia"/>
                <w:iCs/>
                <w:color w:val="FF0000"/>
                <w:u w:val="single"/>
                <w:lang w:val="en-US" w:eastAsia="zh-CN"/>
              </w:rPr>
              <w:t>,</w:t>
            </w:r>
            <w:r>
              <w:rPr>
                <w:iCs/>
                <w:color w:val="FF0000"/>
                <w:u w:val="single"/>
              </w:rPr>
              <w:t xml:space="preserve"> the 2</w:t>
            </w:r>
            <w:r>
              <w:rPr>
                <w:iCs/>
                <w:color w:val="FF0000"/>
                <w:u w:val="single"/>
                <w:vertAlign w:val="superscript"/>
              </w:rPr>
              <w:t>nd</w:t>
            </w:r>
            <w:r>
              <w:rPr>
                <w:iCs/>
                <w:color w:val="FF0000"/>
                <w:u w:val="single"/>
              </w:rPr>
              <w:t xml:space="preserve"> bands</w:t>
            </w:r>
            <w:r>
              <w:rPr>
                <w:rFonts w:hint="eastAsia"/>
                <w:iCs/>
                <w:color w:val="FF0000"/>
                <w:u w:val="single"/>
                <w:lang w:val="en-US" w:eastAsia="zh-CN"/>
              </w:rPr>
              <w:t xml:space="preserve">, the </w:t>
            </w:r>
            <w:r>
              <w:rPr>
                <w:iCs/>
                <w:color w:val="FF0000"/>
                <w:u w:val="single"/>
              </w:rPr>
              <w:t>3</w:t>
            </w:r>
            <w:r>
              <w:rPr>
                <w:iCs/>
                <w:color w:val="FF0000"/>
                <w:u w:val="single"/>
                <w:vertAlign w:val="superscript"/>
              </w:rPr>
              <w:t>rd</w:t>
            </w:r>
            <w:r>
              <w:rPr>
                <w:iCs/>
                <w:color w:val="FF0000"/>
                <w:u w:val="single"/>
              </w:rPr>
              <w:t xml:space="preserve"> band and the 4</w:t>
            </w:r>
            <w:r>
              <w:rPr>
                <w:iCs/>
                <w:color w:val="FF0000"/>
                <w:u w:val="single"/>
                <w:vertAlign w:val="superscript"/>
              </w:rPr>
              <w:t>th</w:t>
            </w:r>
            <w:r>
              <w:rPr>
                <w:iCs/>
                <w:color w:val="FF0000"/>
                <w:u w:val="single"/>
              </w:rPr>
              <w:t xml:space="preserve"> band</w:t>
            </w:r>
            <w:r>
              <w:rPr>
                <w:rFonts w:hint="eastAsia"/>
                <w:iCs/>
                <w:color w:val="FF0000"/>
                <w:u w:val="single"/>
                <w:lang w:val="en-US" w:eastAsia="zh-CN"/>
              </w:rPr>
              <w:t xml:space="preserve"> if reported</w:t>
            </w:r>
            <w:r>
              <w:rPr>
                <w:iCs/>
                <w:color w:val="FF0000"/>
                <w:u w:val="single"/>
              </w:rPr>
              <w:t xml:space="preserve">, </w:t>
            </w:r>
            <w:r>
              <w:rPr>
                <w:rFonts w:hint="eastAsia"/>
                <w:iCs/>
                <w:color w:val="FF0000"/>
                <w:u w:val="single"/>
                <w:lang w:val="en-US" w:eastAsia="zh-CN"/>
              </w:rPr>
              <w:t>and</w:t>
            </w:r>
            <w:r>
              <w:rPr>
                <w:iCs/>
              </w:rPr>
              <w:t xml:space="preserve"> is the max of [</w:t>
            </w:r>
            <w:r>
              <w:rPr>
                <w:i/>
                <w:iCs/>
                <w:highlight w:val="yellow"/>
              </w:rPr>
              <w:t>uplinkTxSwitchingPeriod</w:t>
            </w:r>
            <w:r>
              <w:rPr>
                <w:iCs/>
              </w:rPr>
              <w:t>] that UE indicates for the band pair {1</w:t>
            </w:r>
            <w:r>
              <w:rPr>
                <w:iCs/>
                <w:vertAlign w:val="superscript"/>
              </w:rPr>
              <w:t>st</w:t>
            </w:r>
            <w:r>
              <w:rPr>
                <w:iCs/>
              </w:rPr>
              <w:t xml:space="preserve"> band, 3</w:t>
            </w:r>
            <w:r>
              <w:rPr>
                <w:iCs/>
                <w:vertAlign w:val="superscript"/>
              </w:rPr>
              <w:t>rd</w:t>
            </w:r>
            <w:r>
              <w:rPr>
                <w:iCs/>
              </w:rPr>
              <w:t xml:space="preserve">  band}, band pair {1</w:t>
            </w:r>
            <w:r>
              <w:rPr>
                <w:iCs/>
                <w:vertAlign w:val="superscript"/>
              </w:rPr>
              <w:t>st</w:t>
            </w:r>
            <w:r>
              <w:rPr>
                <w:iCs/>
              </w:rPr>
              <w:t xml:space="preserve"> band, 4</w:t>
            </w:r>
            <w:r>
              <w:rPr>
                <w:iCs/>
                <w:vertAlign w:val="superscript"/>
              </w:rPr>
              <w:t>th</w:t>
            </w:r>
            <w:r>
              <w:rPr>
                <w:iCs/>
              </w:rPr>
              <w:t xml:space="preserve">  band}, band pair {2</w:t>
            </w:r>
            <w:r>
              <w:rPr>
                <w:iCs/>
                <w:vertAlign w:val="superscript"/>
              </w:rPr>
              <w:t>nd</w:t>
            </w:r>
            <w:r>
              <w:rPr>
                <w:iCs/>
              </w:rPr>
              <w:t xml:space="preserve"> band, 3</w:t>
            </w:r>
            <w:r>
              <w:rPr>
                <w:iCs/>
                <w:vertAlign w:val="superscript"/>
              </w:rPr>
              <w:t>rd</w:t>
            </w:r>
            <w:r>
              <w:rPr>
                <w:iCs/>
              </w:rPr>
              <w:t xml:space="preserve">  band}and band pair {2</w:t>
            </w:r>
            <w:r>
              <w:rPr>
                <w:iCs/>
                <w:vertAlign w:val="superscript"/>
              </w:rPr>
              <w:t>nd</w:t>
            </w:r>
            <w:r>
              <w:rPr>
                <w:iCs/>
              </w:rPr>
              <w:t xml:space="preserve"> band, 4</w:t>
            </w:r>
            <w:r>
              <w:rPr>
                <w:iCs/>
                <w:vertAlign w:val="superscript"/>
              </w:rPr>
              <w:t>th</w:t>
            </w:r>
            <w:r>
              <w:rPr>
                <w:iCs/>
              </w:rPr>
              <w:t xml:space="preserve"> band} </w:t>
            </w:r>
            <w:r>
              <w:rPr>
                <w:iCs/>
                <w:color w:val="FF0000"/>
                <w:u w:val="single"/>
              </w:rPr>
              <w:t>otherwise</w:t>
            </w:r>
            <w:r>
              <w:rPr>
                <w:iCs/>
              </w:rPr>
              <w:t>.</w:t>
            </w:r>
          </w:p>
          <w:p>
            <w:pPr>
              <w:pStyle w:val="121"/>
              <w:widowControl w:val="0"/>
              <w:spacing w:before="120"/>
            </w:pPr>
            <w:r>
              <w:t>-</w:t>
            </w:r>
            <w:r>
              <w:tab/>
            </w:r>
            <w:r>
              <w:t xml:space="preserve">The UE is not expected to be scheduled or configured to transmit on more than two uplink bands at any given time. </w:t>
            </w:r>
          </w:p>
          <w:p>
            <w:pPr>
              <w:pStyle w:val="121"/>
              <w:widowControl w:val="0"/>
              <w:spacing w:before="120"/>
            </w:pPr>
            <w:r>
              <w:t>-</w:t>
            </w:r>
            <w:r>
              <w:tab/>
            </w:r>
            <w:r>
              <w:t xml:space="preserve">If the UE indicated a </w:t>
            </w:r>
            <w:r>
              <w:rPr>
                <w:highlight w:val="yellow"/>
              </w:rPr>
              <w:t>[</w:t>
            </w:r>
            <w:r>
              <w:rPr>
                <w:i/>
                <w:iCs/>
                <w:highlight w:val="yellow"/>
              </w:rPr>
              <w:t>uplinkTxSwitchingOptionForBandPair</w:t>
            </w:r>
            <w:r>
              <w:rPr>
                <w:highlight w:val="yellow"/>
              </w:rPr>
              <w:t>]</w:t>
            </w:r>
            <w:r>
              <w:t xml:space="preserve"> set to ‘DualUL’, or ‘Both’ for a band pair in the band combination, the UE can be configured with </w:t>
            </w:r>
            <w:r>
              <w:rPr>
                <w:i/>
                <w:iCs/>
              </w:rPr>
              <w:t>uplinkTxSwitchingOption</w:t>
            </w:r>
            <w:r>
              <w:t xml:space="preserve"> set to '</w:t>
            </w:r>
            <w:r>
              <w:rPr>
                <w:iCs/>
              </w:rPr>
              <w:t>dualUL'</w:t>
            </w:r>
            <w:r>
              <w:t xml:space="preserve"> for that band pair.</w:t>
            </w:r>
          </w:p>
          <w:p>
            <w:pPr>
              <w:pStyle w:val="121"/>
              <w:widowControl w:val="0"/>
              <w:spacing w:before="120"/>
            </w:pPr>
            <w:r>
              <w:t>-</w:t>
            </w:r>
            <w:r>
              <w:tab/>
            </w:r>
            <w:r>
              <w:t xml:space="preserve">If the UE indicated a </w:t>
            </w:r>
            <w:r>
              <w:rPr>
                <w:highlight w:val="yellow"/>
              </w:rPr>
              <w:t>[</w:t>
            </w:r>
            <w:r>
              <w:rPr>
                <w:i/>
                <w:iCs/>
                <w:highlight w:val="yellow"/>
              </w:rPr>
              <w:t>uplinkTxSwitchingOptionForBandPair</w:t>
            </w:r>
            <w:r>
              <w:rPr>
                <w:highlight w:val="yellow"/>
              </w:rPr>
              <w:t>]</w:t>
            </w:r>
            <w:r>
              <w:t xml:space="preserve"> set to ‘SwitchedUL’, or ‘Both’ for a band pair in the band combination, the UE can be configured with </w:t>
            </w:r>
            <w:r>
              <w:rPr>
                <w:i/>
                <w:iCs/>
              </w:rPr>
              <w:t>uplinkTxSwitchingOption</w:t>
            </w:r>
            <w:r>
              <w:t xml:space="preserve"> set to '</w:t>
            </w:r>
            <w:r>
              <w:rPr>
                <w:iCs/>
              </w:rPr>
              <w:t>switchedUL'</w:t>
            </w:r>
            <w:r>
              <w:t xml:space="preserve"> for that band pair.</w:t>
            </w:r>
          </w:p>
          <w:p>
            <w:pPr>
              <w:pStyle w:val="121"/>
              <w:widowControl w:val="0"/>
              <w:spacing w:before="120"/>
            </w:pPr>
            <w:r>
              <w:t>-</w:t>
            </w:r>
            <w:r>
              <w:tab/>
            </w:r>
            <w:r>
              <w:t xml:space="preserve">If the UE is configured with </w:t>
            </w:r>
            <w:r>
              <w:rPr>
                <w:i/>
                <w:iCs/>
              </w:rPr>
              <w:t>uplinkTxSwitching-DualUL-TxState</w:t>
            </w:r>
            <w:r>
              <w:t xml:space="preserve"> set to 'oneT',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r>
              <w:rPr>
                <w:i/>
                <w:iCs/>
                <w:highlight w:val="yellow"/>
              </w:rPr>
              <w:t>AssociatedBand</w:t>
            </w:r>
            <w:r>
              <w:t>], otherwise the UE shall consider this as if 2-port transmission took place on the transmitting carrier.</w:t>
            </w:r>
          </w:p>
          <w:p>
            <w:pPr>
              <w:pStyle w:val="121"/>
              <w:widowControl w:val="0"/>
              <w:spacing w:before="120"/>
              <w:rPr>
                <w:lang w:eastAsia="zh-CN"/>
              </w:rPr>
            </w:pPr>
            <w:r>
              <w:t>-</w:t>
            </w:r>
            <w:r>
              <w:tab/>
            </w:r>
            <w:r>
              <w:t xml:space="preserve">If the UE is configured with </w:t>
            </w:r>
            <w:r>
              <w:rPr>
                <w:i/>
                <w:iCs/>
              </w:rPr>
              <w:t>uplinkTxSwitching-DualUL-TxState</w:t>
            </w:r>
            <w:r>
              <w:t xml:space="preserve"> set to 'oneT', if a band in the band combination is not configured as dualUL for any band pair it belongs to, when the UE is to transmit a 1-port transmission on a carrier on the band the UE shall consider this as if 2-port transmission took place on the transmitting carrier.</w:t>
            </w:r>
          </w:p>
        </w:tc>
      </w:tr>
    </w:tbl>
    <w:p>
      <w:pPr>
        <w:rPr>
          <w:i/>
          <w:iCs/>
          <w:lang w:eastAsia="zh-CN"/>
        </w:rPr>
      </w:pPr>
    </w:p>
    <w:p>
      <w:pPr>
        <w:pStyle w:val="2"/>
        <w:pBdr>
          <w:top w:val="single" w:color="auto" w:sz="12" w:space="0"/>
        </w:pBdr>
      </w:pPr>
      <w:r>
        <w:rPr>
          <w:rFonts w:hint="eastAsia"/>
        </w:rPr>
        <w:t>R</w:t>
      </w:r>
      <w:r>
        <w:t>eference</w:t>
      </w:r>
    </w:p>
    <w:p>
      <w:pPr>
        <w:pStyle w:val="64"/>
        <w:numPr>
          <w:ilvl w:val="0"/>
          <w:numId w:val="20"/>
        </w:numPr>
        <w:snapToGrid/>
        <w:spacing w:line="259" w:lineRule="auto"/>
      </w:pPr>
      <w:r>
        <w:t>RP-232658, Summary for discussion [RAN1-R18-ULTxSwitching], RAN#101.</w:t>
      </w:r>
    </w:p>
    <w:sectPr>
      <w:footerReference r:id="rId4" w:type="default"/>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New York">
    <w:altName w:val="Tahoma"/>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Lohit Devanagari">
    <w:altName w:val="Cambria"/>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13792897"/>
    </w:sdtPr>
    <w:sdtEndPr>
      <w:rPr>
        <w:sz w:val="11"/>
      </w:rPr>
    </w:sdtEndPr>
    <w:sdtContent>
      <w:sdt>
        <w:sdtPr>
          <w:id w:val="-1769616900"/>
        </w:sdtPr>
        <w:sdtEndPr>
          <w:rPr>
            <w:sz w:val="11"/>
          </w:rPr>
        </w:sdtEndPr>
        <w:sdtContent>
          <w:p>
            <w:pPr>
              <w:pStyle w:val="36"/>
              <w:jc w:val="right"/>
              <w:rPr>
                <w:sz w:val="11"/>
              </w:rPr>
            </w:pPr>
            <w:r>
              <w:rPr>
                <w:sz w:val="11"/>
                <w:lang w:val="zh-CN" w:eastAsia="zh-CN"/>
              </w:rPr>
              <w:t xml:space="preserve"> </w:t>
            </w:r>
            <w:r>
              <w:rPr>
                <w:b/>
                <w:bCs/>
                <w:sz w:val="16"/>
                <w:szCs w:val="24"/>
              </w:rPr>
              <w:fldChar w:fldCharType="begin"/>
            </w:r>
            <w:r>
              <w:rPr>
                <w:b/>
                <w:bCs/>
                <w:sz w:val="11"/>
              </w:rPr>
              <w:instrText xml:space="preserve">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 xml:space="preserve">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8B06D21"/>
    <w:multiLevelType w:val="multilevel"/>
    <w:tmpl w:val="08B06D21"/>
    <w:lvl w:ilvl="0" w:tentative="0">
      <w:start w:val="1"/>
      <w:numFmt w:val="decimal"/>
      <w:lvlText w:val="[%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5F505D4"/>
    <w:multiLevelType w:val="multilevel"/>
    <w:tmpl w:val="15F505D4"/>
    <w:lvl w:ilvl="0" w:tentative="0">
      <w:start w:val="1"/>
      <w:numFmt w:val="decimal"/>
      <w:pStyle w:val="66"/>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99815E3"/>
    <w:multiLevelType w:val="multilevel"/>
    <w:tmpl w:val="199815E3"/>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4">
    <w:nsid w:val="1B0A1344"/>
    <w:multiLevelType w:val="singleLevel"/>
    <w:tmpl w:val="1B0A1344"/>
    <w:lvl w:ilvl="0" w:tentative="0">
      <w:start w:val="1"/>
      <w:numFmt w:val="bullet"/>
      <w:pStyle w:val="63"/>
      <w:lvlText w:val=""/>
      <w:lvlJc w:val="left"/>
      <w:pPr>
        <w:tabs>
          <w:tab w:val="left" w:pos="0"/>
        </w:tabs>
        <w:ind w:left="1728" w:hanging="288"/>
      </w:pPr>
      <w:rPr>
        <w:rFonts w:hint="default" w:ascii="Monotype Sorts" w:hAnsi="Monotype Sorts"/>
      </w:rPr>
    </w:lvl>
  </w:abstractNum>
  <w:abstractNum w:abstractNumId="5">
    <w:nsid w:val="2B297B96"/>
    <w:multiLevelType w:val="multilevel"/>
    <w:tmpl w:val="2B297B96"/>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2CC7125C"/>
    <w:multiLevelType w:val="singleLevel"/>
    <w:tmpl w:val="2CC7125C"/>
    <w:lvl w:ilvl="0" w:tentative="0">
      <w:start w:val="1"/>
      <w:numFmt w:val="bullet"/>
      <w:pStyle w:val="128"/>
      <w:lvlText w:val=""/>
      <w:lvlJc w:val="left"/>
      <w:pPr>
        <w:tabs>
          <w:tab w:val="left" w:pos="360"/>
        </w:tabs>
        <w:ind w:left="360" w:hanging="360"/>
      </w:pPr>
      <w:rPr>
        <w:rFonts w:hint="default" w:ascii="Symbol" w:hAnsi="Symbol"/>
      </w:rPr>
    </w:lvl>
  </w:abstractNum>
  <w:abstractNum w:abstractNumId="7">
    <w:nsid w:val="333524BA"/>
    <w:multiLevelType w:val="multilevel"/>
    <w:tmpl w:val="333524BA"/>
    <w:lvl w:ilvl="0" w:tentative="0">
      <w:start w:val="1"/>
      <w:numFmt w:val="decimal"/>
      <w:pStyle w:val="162"/>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BDE7A6F"/>
    <w:multiLevelType w:val="multilevel"/>
    <w:tmpl w:val="3BDE7A6F"/>
    <w:lvl w:ilvl="0" w:tentative="0">
      <w:start w:val="1"/>
      <w:numFmt w:val="decimal"/>
      <w:pStyle w:val="2"/>
      <w:lvlText w:val="%1"/>
      <w:lvlJc w:val="left"/>
      <w:pPr>
        <w:ind w:left="425" w:hanging="425"/>
      </w:pPr>
      <w:rPr>
        <w:rFonts w:hint="eastAsia"/>
      </w:rPr>
    </w:lvl>
    <w:lvl w:ilvl="1" w:tentative="0">
      <w:start w:val="1"/>
      <w:numFmt w:val="decimal"/>
      <w:pStyle w:val="3"/>
      <w:lvlText w:val="%1.%2"/>
      <w:lvlJc w:val="left"/>
      <w:pPr>
        <w:ind w:left="567" w:hanging="567"/>
      </w:pPr>
      <w:rPr>
        <w:rFonts w:hint="eastAsia"/>
      </w:rPr>
    </w:lvl>
    <w:lvl w:ilvl="2" w:tentative="0">
      <w:start w:val="1"/>
      <w:numFmt w:val="decimal"/>
      <w:pStyle w:val="4"/>
      <w:lvlText w:val="%1.%2.%3"/>
      <w:lvlJc w:val="left"/>
      <w:pPr>
        <w:ind w:left="709" w:hanging="709"/>
      </w:pPr>
      <w:rPr>
        <w:rFonts w:hint="eastAsia"/>
      </w:rPr>
    </w:lvl>
    <w:lvl w:ilvl="3" w:tentative="0">
      <w:start w:val="1"/>
      <w:numFmt w:val="decimal"/>
      <w:pStyle w:val="5"/>
      <w:lvlText w:val="%1.%2.%3.%4"/>
      <w:lvlJc w:val="left"/>
      <w:pPr>
        <w:ind w:left="851" w:hanging="851"/>
      </w:pPr>
      <w:rPr>
        <w:rFonts w:hint="eastAsia"/>
      </w:rPr>
    </w:lvl>
    <w:lvl w:ilvl="4" w:tentative="0">
      <w:start w:val="1"/>
      <w:numFmt w:val="decimal"/>
      <w:pStyle w:val="6"/>
      <w:lvlText w:val="%1.%2.%3.%4.%5"/>
      <w:lvlJc w:val="left"/>
      <w:pPr>
        <w:ind w:left="992" w:hanging="992"/>
      </w:pPr>
      <w:rPr>
        <w:rFonts w:hint="eastAsia"/>
      </w:rPr>
    </w:lvl>
    <w:lvl w:ilvl="5" w:tentative="0">
      <w:start w:val="1"/>
      <w:numFmt w:val="decimal"/>
      <w:pStyle w:val="7"/>
      <w:lvlText w:val="%1.%2.%3.%4.%5.%6"/>
      <w:lvlJc w:val="left"/>
      <w:pPr>
        <w:ind w:left="1134" w:hanging="1134"/>
      </w:pPr>
      <w:rPr>
        <w:rFonts w:hint="eastAsia"/>
      </w:rPr>
    </w:lvl>
    <w:lvl w:ilvl="6" w:tentative="0">
      <w:start w:val="1"/>
      <w:numFmt w:val="decimal"/>
      <w:pStyle w:val="8"/>
      <w:lvlText w:val="%1.%2.%3.%4.%5.%6.%7"/>
      <w:lvlJc w:val="left"/>
      <w:pPr>
        <w:ind w:left="1276" w:hanging="1276"/>
      </w:pPr>
      <w:rPr>
        <w:rFonts w:hint="eastAsia"/>
      </w:rPr>
    </w:lvl>
    <w:lvl w:ilvl="7" w:tentative="0">
      <w:start w:val="1"/>
      <w:numFmt w:val="decimal"/>
      <w:pStyle w:val="9"/>
      <w:lvlText w:val="%1.%2.%3.%4.%5.%6.%7.%8"/>
      <w:lvlJc w:val="left"/>
      <w:pPr>
        <w:ind w:left="1418" w:hanging="1418"/>
      </w:pPr>
      <w:rPr>
        <w:rFonts w:hint="eastAsia"/>
      </w:rPr>
    </w:lvl>
    <w:lvl w:ilvl="8" w:tentative="0">
      <w:start w:val="1"/>
      <w:numFmt w:val="decimal"/>
      <w:pStyle w:val="10"/>
      <w:lvlText w:val="%1.%2.%3.%4.%5.%6.%7.%8.%9"/>
      <w:lvlJc w:val="left"/>
      <w:pPr>
        <w:ind w:left="1559" w:hanging="1559"/>
      </w:pPr>
      <w:rPr>
        <w:rFonts w:hint="eastAsia"/>
      </w:rPr>
    </w:lvl>
  </w:abstractNum>
  <w:abstractNum w:abstractNumId="9">
    <w:nsid w:val="41CA2C26"/>
    <w:multiLevelType w:val="singleLevel"/>
    <w:tmpl w:val="41CA2C26"/>
    <w:lvl w:ilvl="0" w:tentative="0">
      <w:start w:val="1"/>
      <w:numFmt w:val="bullet"/>
      <w:pStyle w:val="61"/>
      <w:lvlText w:val=""/>
      <w:lvlJc w:val="left"/>
      <w:pPr>
        <w:tabs>
          <w:tab w:val="left" w:pos="360"/>
        </w:tabs>
        <w:ind w:left="360" w:hanging="360"/>
      </w:pPr>
      <w:rPr>
        <w:rFonts w:hint="default" w:ascii="Webdings" w:hAnsi="Webdings"/>
      </w:rPr>
    </w:lvl>
  </w:abstractNum>
  <w:abstractNum w:abstractNumId="10">
    <w:nsid w:val="44BC114A"/>
    <w:multiLevelType w:val="multilevel"/>
    <w:tmpl w:val="44BC114A"/>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1">
    <w:nsid w:val="44BE63D7"/>
    <w:multiLevelType w:val="multilevel"/>
    <w:tmpl w:val="44BE63D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4CEC3EDD"/>
    <w:multiLevelType w:val="multilevel"/>
    <w:tmpl w:val="4CEC3EDD"/>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13">
    <w:nsid w:val="549A69FD"/>
    <w:multiLevelType w:val="multilevel"/>
    <w:tmpl w:val="549A69FD"/>
    <w:lvl w:ilvl="0" w:tentative="0">
      <w:start w:val="5"/>
      <w:numFmt w:val="decimal"/>
      <w:pStyle w:val="6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5">
    <w:nsid w:val="61F003CC"/>
    <w:multiLevelType w:val="multilevel"/>
    <w:tmpl w:val="61F003CC"/>
    <w:lvl w:ilvl="0" w:tentative="0">
      <w:start w:val="1"/>
      <w:numFmt w:val="decimal"/>
      <w:pStyle w:val="161"/>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63690C9E"/>
    <w:multiLevelType w:val="singleLevel"/>
    <w:tmpl w:val="63690C9E"/>
    <w:lvl w:ilvl="0" w:tentative="0">
      <w:start w:val="1"/>
      <w:numFmt w:val="bullet"/>
      <w:pStyle w:val="60"/>
      <w:lvlText w:val=""/>
      <w:lvlJc w:val="left"/>
      <w:pPr>
        <w:tabs>
          <w:tab w:val="left" w:pos="360"/>
        </w:tabs>
        <w:ind w:left="360" w:hanging="360"/>
      </w:pPr>
      <w:rPr>
        <w:rFonts w:hint="default" w:ascii="Wingdings" w:hAnsi="Wingdings"/>
      </w:rPr>
    </w:lvl>
  </w:abstractNum>
  <w:abstractNum w:abstractNumId="17">
    <w:nsid w:val="70146DC0"/>
    <w:multiLevelType w:val="multilevel"/>
    <w:tmpl w:val="70146DC0"/>
    <w:lvl w:ilvl="0" w:tentative="0">
      <w:start w:val="1"/>
      <w:numFmt w:val="bullet"/>
      <w:pStyle w:val="18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C41A82"/>
    <w:multiLevelType w:val="multilevel"/>
    <w:tmpl w:val="79C41A82"/>
    <w:lvl w:ilvl="0" w:tentative="0">
      <w:start w:val="1"/>
      <w:numFmt w:val="decimal"/>
      <w:pStyle w:val="164"/>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7BB2217D"/>
    <w:multiLevelType w:val="multilevel"/>
    <w:tmpl w:val="7BB2217D"/>
    <w:lvl w:ilvl="0" w:tentative="0">
      <w:start w:val="1"/>
      <w:numFmt w:val="decimal"/>
      <w:pStyle w:val="154"/>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8"/>
  </w:num>
  <w:num w:numId="2">
    <w:abstractNumId w:val="16"/>
  </w:num>
  <w:num w:numId="3">
    <w:abstractNumId w:val="9"/>
  </w:num>
  <w:num w:numId="4">
    <w:abstractNumId w:val="13"/>
  </w:num>
  <w:num w:numId="5">
    <w:abstractNumId w:val="4"/>
  </w:num>
  <w:num w:numId="6">
    <w:abstractNumId w:val="2"/>
  </w:num>
  <w:num w:numId="7">
    <w:abstractNumId w:val="6"/>
  </w:num>
  <w:num w:numId="8">
    <w:abstractNumId w:val="19"/>
  </w:num>
  <w:num w:numId="9">
    <w:abstractNumId w:val="15"/>
  </w:num>
  <w:num w:numId="10">
    <w:abstractNumId w:val="7"/>
  </w:num>
  <w:num w:numId="11">
    <w:abstractNumId w:val="18"/>
  </w:num>
  <w:num w:numId="12">
    <w:abstractNumId w:val="17"/>
  </w:num>
  <w:num w:numId="13">
    <w:abstractNumId w:val="0"/>
    <w:lvlOverride w:ilvl="0">
      <w:lvl w:ilvl="0" w:tentative="1">
        <w:start w:val="1"/>
        <w:numFmt w:val="bullet"/>
        <w:pStyle w:val="185"/>
        <w:lvlText w:val=""/>
        <w:legacy w:legacy="1" w:legacySpace="0" w:legacyIndent="360"/>
        <w:lvlJc w:val="left"/>
        <w:pPr>
          <w:ind w:left="360" w:hanging="360"/>
        </w:pPr>
        <w:rPr>
          <w:rFonts w:hint="default" w:ascii="Symbol" w:hAnsi="Symbol"/>
        </w:rPr>
      </w:lvl>
    </w:lvlOverride>
  </w:num>
  <w:num w:numId="14">
    <w:abstractNumId w:val="10"/>
  </w:num>
  <w:num w:numId="15">
    <w:abstractNumId w:val="14"/>
  </w:num>
  <w:num w:numId="16">
    <w:abstractNumId w:val="5"/>
  </w:num>
  <w:num w:numId="17">
    <w:abstractNumId w:val="3"/>
  </w:num>
  <w:num w:numId="18">
    <w:abstractNumId w:val="12"/>
  </w:num>
  <w:num w:numId="19">
    <w:abstractNumId w:val="11"/>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0"/>
  <w:displayVerticalDrawingGridEvery w:val="2"/>
  <w:doNotUseMarginsForDrawingGridOrigin w:val="1"/>
  <w:drawingGridHorizontalOrigin w:val="1800"/>
  <w:drawingGridVerticalOrigin w:val="1440"/>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7E8"/>
    <w:rsid w:val="00005174"/>
    <w:rsid w:val="00007D4F"/>
    <w:rsid w:val="000113EB"/>
    <w:rsid w:val="00012D31"/>
    <w:rsid w:val="00017517"/>
    <w:rsid w:val="00017FEB"/>
    <w:rsid w:val="000210CE"/>
    <w:rsid w:val="0002618D"/>
    <w:rsid w:val="00026559"/>
    <w:rsid w:val="000371AB"/>
    <w:rsid w:val="000439AD"/>
    <w:rsid w:val="00046A52"/>
    <w:rsid w:val="0005544A"/>
    <w:rsid w:val="00062D93"/>
    <w:rsid w:val="00062ED6"/>
    <w:rsid w:val="00073369"/>
    <w:rsid w:val="000819E8"/>
    <w:rsid w:val="0009475B"/>
    <w:rsid w:val="000A246A"/>
    <w:rsid w:val="000A26BD"/>
    <w:rsid w:val="000A548C"/>
    <w:rsid w:val="000A5F9B"/>
    <w:rsid w:val="000B34E6"/>
    <w:rsid w:val="000B40E1"/>
    <w:rsid w:val="000B4B44"/>
    <w:rsid w:val="000B5DF3"/>
    <w:rsid w:val="000C2CE0"/>
    <w:rsid w:val="000C30D5"/>
    <w:rsid w:val="000D60BA"/>
    <w:rsid w:val="000E037D"/>
    <w:rsid w:val="000E182A"/>
    <w:rsid w:val="000E4339"/>
    <w:rsid w:val="000F0AA6"/>
    <w:rsid w:val="000F3BE8"/>
    <w:rsid w:val="000F7073"/>
    <w:rsid w:val="0011353B"/>
    <w:rsid w:val="00130F91"/>
    <w:rsid w:val="00134159"/>
    <w:rsid w:val="00162D5A"/>
    <w:rsid w:val="0016612A"/>
    <w:rsid w:val="001759C8"/>
    <w:rsid w:val="001801A4"/>
    <w:rsid w:val="00180CC7"/>
    <w:rsid w:val="00190ED9"/>
    <w:rsid w:val="001A4C3D"/>
    <w:rsid w:val="001A5D72"/>
    <w:rsid w:val="001A7BAA"/>
    <w:rsid w:val="001B6A64"/>
    <w:rsid w:val="001C08BB"/>
    <w:rsid w:val="001C2011"/>
    <w:rsid w:val="001C60E0"/>
    <w:rsid w:val="001D1456"/>
    <w:rsid w:val="001D2883"/>
    <w:rsid w:val="001D3C86"/>
    <w:rsid w:val="001D592B"/>
    <w:rsid w:val="001E7C98"/>
    <w:rsid w:val="001F0D8F"/>
    <w:rsid w:val="0020058A"/>
    <w:rsid w:val="0020269C"/>
    <w:rsid w:val="00203AFE"/>
    <w:rsid w:val="00204EDB"/>
    <w:rsid w:val="0023752D"/>
    <w:rsid w:val="00260CCF"/>
    <w:rsid w:val="00262A07"/>
    <w:rsid w:val="00271D66"/>
    <w:rsid w:val="00273687"/>
    <w:rsid w:val="00273FA7"/>
    <w:rsid w:val="002904DA"/>
    <w:rsid w:val="00297AE0"/>
    <w:rsid w:val="002B21B5"/>
    <w:rsid w:val="002C6359"/>
    <w:rsid w:val="002D0B7E"/>
    <w:rsid w:val="002D6A9A"/>
    <w:rsid w:val="002E2621"/>
    <w:rsid w:val="002E2BA6"/>
    <w:rsid w:val="002E6359"/>
    <w:rsid w:val="00306856"/>
    <w:rsid w:val="00311D72"/>
    <w:rsid w:val="00323151"/>
    <w:rsid w:val="00324023"/>
    <w:rsid w:val="003264B7"/>
    <w:rsid w:val="003271BB"/>
    <w:rsid w:val="00332C94"/>
    <w:rsid w:val="00334D34"/>
    <w:rsid w:val="00336165"/>
    <w:rsid w:val="0034301E"/>
    <w:rsid w:val="003435F3"/>
    <w:rsid w:val="00356EA5"/>
    <w:rsid w:val="003574C8"/>
    <w:rsid w:val="00362E86"/>
    <w:rsid w:val="0036346E"/>
    <w:rsid w:val="00365EAE"/>
    <w:rsid w:val="00386872"/>
    <w:rsid w:val="00391338"/>
    <w:rsid w:val="00392D96"/>
    <w:rsid w:val="003977D7"/>
    <w:rsid w:val="003A08FA"/>
    <w:rsid w:val="003A26B6"/>
    <w:rsid w:val="003A4F2B"/>
    <w:rsid w:val="003B2457"/>
    <w:rsid w:val="003B61DC"/>
    <w:rsid w:val="003B7A22"/>
    <w:rsid w:val="003C1041"/>
    <w:rsid w:val="003C1273"/>
    <w:rsid w:val="003C14ED"/>
    <w:rsid w:val="003D23A1"/>
    <w:rsid w:val="003D3B04"/>
    <w:rsid w:val="003D4E84"/>
    <w:rsid w:val="003D7710"/>
    <w:rsid w:val="003E36E5"/>
    <w:rsid w:val="00407FD6"/>
    <w:rsid w:val="00412A46"/>
    <w:rsid w:val="00415695"/>
    <w:rsid w:val="00441ECB"/>
    <w:rsid w:val="00443818"/>
    <w:rsid w:val="0045088E"/>
    <w:rsid w:val="00456E3D"/>
    <w:rsid w:val="00457586"/>
    <w:rsid w:val="004607C3"/>
    <w:rsid w:val="00472871"/>
    <w:rsid w:val="00487603"/>
    <w:rsid w:val="00487EC1"/>
    <w:rsid w:val="0049502F"/>
    <w:rsid w:val="004A29A5"/>
    <w:rsid w:val="004A6461"/>
    <w:rsid w:val="004A7E15"/>
    <w:rsid w:val="004B0D86"/>
    <w:rsid w:val="004B156E"/>
    <w:rsid w:val="004B16DE"/>
    <w:rsid w:val="004B287E"/>
    <w:rsid w:val="004B418A"/>
    <w:rsid w:val="004C3D24"/>
    <w:rsid w:val="004D46CB"/>
    <w:rsid w:val="004D5B37"/>
    <w:rsid w:val="004E0805"/>
    <w:rsid w:val="004E0EE6"/>
    <w:rsid w:val="004E259B"/>
    <w:rsid w:val="004F041B"/>
    <w:rsid w:val="004F3810"/>
    <w:rsid w:val="004F5B28"/>
    <w:rsid w:val="004F600B"/>
    <w:rsid w:val="00500D28"/>
    <w:rsid w:val="005079AC"/>
    <w:rsid w:val="00514293"/>
    <w:rsid w:val="0051513B"/>
    <w:rsid w:val="0051641E"/>
    <w:rsid w:val="0052251B"/>
    <w:rsid w:val="00535371"/>
    <w:rsid w:val="0054077D"/>
    <w:rsid w:val="0054192F"/>
    <w:rsid w:val="00543BC5"/>
    <w:rsid w:val="005446B1"/>
    <w:rsid w:val="00546597"/>
    <w:rsid w:val="00546EE3"/>
    <w:rsid w:val="005544A6"/>
    <w:rsid w:val="00564D3B"/>
    <w:rsid w:val="00571A5E"/>
    <w:rsid w:val="005808D7"/>
    <w:rsid w:val="005926FA"/>
    <w:rsid w:val="00594814"/>
    <w:rsid w:val="00596F75"/>
    <w:rsid w:val="00597711"/>
    <w:rsid w:val="0059798D"/>
    <w:rsid w:val="005A4085"/>
    <w:rsid w:val="005A5996"/>
    <w:rsid w:val="005A76F3"/>
    <w:rsid w:val="005B1259"/>
    <w:rsid w:val="005B1D6F"/>
    <w:rsid w:val="005B7977"/>
    <w:rsid w:val="005C65A1"/>
    <w:rsid w:val="005C7375"/>
    <w:rsid w:val="005D20F1"/>
    <w:rsid w:val="005D45F8"/>
    <w:rsid w:val="005D6562"/>
    <w:rsid w:val="005D683C"/>
    <w:rsid w:val="005E2153"/>
    <w:rsid w:val="005F0F8A"/>
    <w:rsid w:val="005F4AE5"/>
    <w:rsid w:val="006000D8"/>
    <w:rsid w:val="006017DD"/>
    <w:rsid w:val="006035C5"/>
    <w:rsid w:val="006041B9"/>
    <w:rsid w:val="00607ED1"/>
    <w:rsid w:val="00614000"/>
    <w:rsid w:val="0062396B"/>
    <w:rsid w:val="0063186E"/>
    <w:rsid w:val="00634DD9"/>
    <w:rsid w:val="00635EFA"/>
    <w:rsid w:val="00645EDB"/>
    <w:rsid w:val="0065039A"/>
    <w:rsid w:val="006518B3"/>
    <w:rsid w:val="00651E5D"/>
    <w:rsid w:val="00655FD8"/>
    <w:rsid w:val="00660E4E"/>
    <w:rsid w:val="006629C2"/>
    <w:rsid w:val="00666523"/>
    <w:rsid w:val="00670B87"/>
    <w:rsid w:val="00677D9D"/>
    <w:rsid w:val="00681AF7"/>
    <w:rsid w:val="006821AF"/>
    <w:rsid w:val="00686122"/>
    <w:rsid w:val="00690330"/>
    <w:rsid w:val="00693457"/>
    <w:rsid w:val="006A05F1"/>
    <w:rsid w:val="006A2DD1"/>
    <w:rsid w:val="006B1A53"/>
    <w:rsid w:val="006C2BCB"/>
    <w:rsid w:val="006C3767"/>
    <w:rsid w:val="006D1034"/>
    <w:rsid w:val="006D665B"/>
    <w:rsid w:val="006D6F87"/>
    <w:rsid w:val="006E00D0"/>
    <w:rsid w:val="006E411F"/>
    <w:rsid w:val="006E4B5C"/>
    <w:rsid w:val="006E74B6"/>
    <w:rsid w:val="006F482C"/>
    <w:rsid w:val="006F5C5F"/>
    <w:rsid w:val="006F5CA1"/>
    <w:rsid w:val="007126A4"/>
    <w:rsid w:val="00714A51"/>
    <w:rsid w:val="00720B4B"/>
    <w:rsid w:val="00720D01"/>
    <w:rsid w:val="00727079"/>
    <w:rsid w:val="00731233"/>
    <w:rsid w:val="00737633"/>
    <w:rsid w:val="00750168"/>
    <w:rsid w:val="00753EA3"/>
    <w:rsid w:val="00754418"/>
    <w:rsid w:val="007676F4"/>
    <w:rsid w:val="00767C64"/>
    <w:rsid w:val="00767EDA"/>
    <w:rsid w:val="00773C01"/>
    <w:rsid w:val="00783AE0"/>
    <w:rsid w:val="00786334"/>
    <w:rsid w:val="0078742D"/>
    <w:rsid w:val="007967DD"/>
    <w:rsid w:val="007A55B2"/>
    <w:rsid w:val="007A5A1B"/>
    <w:rsid w:val="007A62B9"/>
    <w:rsid w:val="007A6A20"/>
    <w:rsid w:val="007B28AD"/>
    <w:rsid w:val="007E58A4"/>
    <w:rsid w:val="007F3B51"/>
    <w:rsid w:val="007F7BAB"/>
    <w:rsid w:val="00803465"/>
    <w:rsid w:val="008062A6"/>
    <w:rsid w:val="00806409"/>
    <w:rsid w:val="00813EDB"/>
    <w:rsid w:val="00820D6F"/>
    <w:rsid w:val="008263B5"/>
    <w:rsid w:val="00827D1A"/>
    <w:rsid w:val="0083255E"/>
    <w:rsid w:val="00837EAA"/>
    <w:rsid w:val="00844096"/>
    <w:rsid w:val="00852B6C"/>
    <w:rsid w:val="00861D70"/>
    <w:rsid w:val="00862C80"/>
    <w:rsid w:val="008739AB"/>
    <w:rsid w:val="0089761C"/>
    <w:rsid w:val="008A0BD7"/>
    <w:rsid w:val="008A5B38"/>
    <w:rsid w:val="008A716E"/>
    <w:rsid w:val="008B07F3"/>
    <w:rsid w:val="008B1B61"/>
    <w:rsid w:val="008B43CE"/>
    <w:rsid w:val="008B4600"/>
    <w:rsid w:val="008C7991"/>
    <w:rsid w:val="008C7EAD"/>
    <w:rsid w:val="008E25C2"/>
    <w:rsid w:val="00900286"/>
    <w:rsid w:val="009102DE"/>
    <w:rsid w:val="00910C20"/>
    <w:rsid w:val="00917BF5"/>
    <w:rsid w:val="00927596"/>
    <w:rsid w:val="00947924"/>
    <w:rsid w:val="009502C4"/>
    <w:rsid w:val="00952A24"/>
    <w:rsid w:val="009579AD"/>
    <w:rsid w:val="009729B3"/>
    <w:rsid w:val="0098598C"/>
    <w:rsid w:val="0099304E"/>
    <w:rsid w:val="009940C2"/>
    <w:rsid w:val="00994A55"/>
    <w:rsid w:val="009951A9"/>
    <w:rsid w:val="009A32C1"/>
    <w:rsid w:val="009A524F"/>
    <w:rsid w:val="009A604A"/>
    <w:rsid w:val="009A6235"/>
    <w:rsid w:val="009A6A02"/>
    <w:rsid w:val="009C02A1"/>
    <w:rsid w:val="009C40FC"/>
    <w:rsid w:val="009D062C"/>
    <w:rsid w:val="009F1CBC"/>
    <w:rsid w:val="00A0555A"/>
    <w:rsid w:val="00A05600"/>
    <w:rsid w:val="00A136F9"/>
    <w:rsid w:val="00A23AC4"/>
    <w:rsid w:val="00A24473"/>
    <w:rsid w:val="00A2589D"/>
    <w:rsid w:val="00A26796"/>
    <w:rsid w:val="00A27906"/>
    <w:rsid w:val="00A361F7"/>
    <w:rsid w:val="00A43D93"/>
    <w:rsid w:val="00A5303A"/>
    <w:rsid w:val="00A55EC8"/>
    <w:rsid w:val="00A607F8"/>
    <w:rsid w:val="00A72ADF"/>
    <w:rsid w:val="00A737C8"/>
    <w:rsid w:val="00A7446C"/>
    <w:rsid w:val="00A7564F"/>
    <w:rsid w:val="00A85C26"/>
    <w:rsid w:val="00A870BA"/>
    <w:rsid w:val="00A91EA6"/>
    <w:rsid w:val="00A9321D"/>
    <w:rsid w:val="00A93F73"/>
    <w:rsid w:val="00A94488"/>
    <w:rsid w:val="00AA02D6"/>
    <w:rsid w:val="00AA0D3B"/>
    <w:rsid w:val="00AA6587"/>
    <w:rsid w:val="00AB495B"/>
    <w:rsid w:val="00AB50B0"/>
    <w:rsid w:val="00AB5D27"/>
    <w:rsid w:val="00AB67E0"/>
    <w:rsid w:val="00AC0603"/>
    <w:rsid w:val="00AC0E89"/>
    <w:rsid w:val="00AC3166"/>
    <w:rsid w:val="00AD778E"/>
    <w:rsid w:val="00AE17DC"/>
    <w:rsid w:val="00AF0473"/>
    <w:rsid w:val="00AF6ED7"/>
    <w:rsid w:val="00B010E7"/>
    <w:rsid w:val="00B104CD"/>
    <w:rsid w:val="00B10DD0"/>
    <w:rsid w:val="00B15576"/>
    <w:rsid w:val="00B26366"/>
    <w:rsid w:val="00B27ABA"/>
    <w:rsid w:val="00B30389"/>
    <w:rsid w:val="00B309B0"/>
    <w:rsid w:val="00B4222D"/>
    <w:rsid w:val="00B50E7B"/>
    <w:rsid w:val="00B563FF"/>
    <w:rsid w:val="00B612E7"/>
    <w:rsid w:val="00B65174"/>
    <w:rsid w:val="00B70246"/>
    <w:rsid w:val="00B71D78"/>
    <w:rsid w:val="00B75CBF"/>
    <w:rsid w:val="00B764EB"/>
    <w:rsid w:val="00B81667"/>
    <w:rsid w:val="00B84C9B"/>
    <w:rsid w:val="00B94D78"/>
    <w:rsid w:val="00B966F0"/>
    <w:rsid w:val="00B97973"/>
    <w:rsid w:val="00BA14F5"/>
    <w:rsid w:val="00BA1B1D"/>
    <w:rsid w:val="00BA453E"/>
    <w:rsid w:val="00BA4C2C"/>
    <w:rsid w:val="00BA5A4F"/>
    <w:rsid w:val="00BB112C"/>
    <w:rsid w:val="00BB37DC"/>
    <w:rsid w:val="00BC484B"/>
    <w:rsid w:val="00BD0199"/>
    <w:rsid w:val="00BD2263"/>
    <w:rsid w:val="00BD2C80"/>
    <w:rsid w:val="00BD5452"/>
    <w:rsid w:val="00C0103B"/>
    <w:rsid w:val="00C12E7E"/>
    <w:rsid w:val="00C13FF4"/>
    <w:rsid w:val="00C200DE"/>
    <w:rsid w:val="00C24D67"/>
    <w:rsid w:val="00C2728C"/>
    <w:rsid w:val="00C32781"/>
    <w:rsid w:val="00C46F3C"/>
    <w:rsid w:val="00C475BB"/>
    <w:rsid w:val="00C5252F"/>
    <w:rsid w:val="00C55EC1"/>
    <w:rsid w:val="00C56823"/>
    <w:rsid w:val="00C620F2"/>
    <w:rsid w:val="00C638EC"/>
    <w:rsid w:val="00C66306"/>
    <w:rsid w:val="00C70039"/>
    <w:rsid w:val="00C70083"/>
    <w:rsid w:val="00C80798"/>
    <w:rsid w:val="00C91E19"/>
    <w:rsid w:val="00C93DA2"/>
    <w:rsid w:val="00C96BDD"/>
    <w:rsid w:val="00CA2B9D"/>
    <w:rsid w:val="00CB02EF"/>
    <w:rsid w:val="00CC1438"/>
    <w:rsid w:val="00CC527E"/>
    <w:rsid w:val="00CC5A7A"/>
    <w:rsid w:val="00CC697A"/>
    <w:rsid w:val="00CD05DC"/>
    <w:rsid w:val="00CD585B"/>
    <w:rsid w:val="00CF03B6"/>
    <w:rsid w:val="00CF7565"/>
    <w:rsid w:val="00D04B9E"/>
    <w:rsid w:val="00D0767C"/>
    <w:rsid w:val="00D11338"/>
    <w:rsid w:val="00D22ED3"/>
    <w:rsid w:val="00D22F0E"/>
    <w:rsid w:val="00D26D21"/>
    <w:rsid w:val="00D3285A"/>
    <w:rsid w:val="00D33930"/>
    <w:rsid w:val="00D33CEA"/>
    <w:rsid w:val="00D40DCE"/>
    <w:rsid w:val="00D5513D"/>
    <w:rsid w:val="00D6039B"/>
    <w:rsid w:val="00D63560"/>
    <w:rsid w:val="00D667A3"/>
    <w:rsid w:val="00D679B1"/>
    <w:rsid w:val="00D72C3B"/>
    <w:rsid w:val="00D763A6"/>
    <w:rsid w:val="00D93A30"/>
    <w:rsid w:val="00D93AD3"/>
    <w:rsid w:val="00DA4B38"/>
    <w:rsid w:val="00DA6869"/>
    <w:rsid w:val="00DB5BB2"/>
    <w:rsid w:val="00DC0155"/>
    <w:rsid w:val="00DD0409"/>
    <w:rsid w:val="00DD0D76"/>
    <w:rsid w:val="00DD37A1"/>
    <w:rsid w:val="00DD5AF7"/>
    <w:rsid w:val="00DD7712"/>
    <w:rsid w:val="00DF5800"/>
    <w:rsid w:val="00E03A56"/>
    <w:rsid w:val="00E06C16"/>
    <w:rsid w:val="00E133C3"/>
    <w:rsid w:val="00E21233"/>
    <w:rsid w:val="00E26975"/>
    <w:rsid w:val="00E42731"/>
    <w:rsid w:val="00E44A17"/>
    <w:rsid w:val="00E47742"/>
    <w:rsid w:val="00E50E1E"/>
    <w:rsid w:val="00E52901"/>
    <w:rsid w:val="00E5373A"/>
    <w:rsid w:val="00E554B3"/>
    <w:rsid w:val="00E60DEC"/>
    <w:rsid w:val="00E62037"/>
    <w:rsid w:val="00E6323F"/>
    <w:rsid w:val="00E7326A"/>
    <w:rsid w:val="00E82EEF"/>
    <w:rsid w:val="00E834BF"/>
    <w:rsid w:val="00E83776"/>
    <w:rsid w:val="00E927CC"/>
    <w:rsid w:val="00E92CBA"/>
    <w:rsid w:val="00EA0F6D"/>
    <w:rsid w:val="00ED3D9C"/>
    <w:rsid w:val="00ED5664"/>
    <w:rsid w:val="00ED61F5"/>
    <w:rsid w:val="00EF4FBC"/>
    <w:rsid w:val="00EF6326"/>
    <w:rsid w:val="00F0724C"/>
    <w:rsid w:val="00F11907"/>
    <w:rsid w:val="00F13F03"/>
    <w:rsid w:val="00F143FF"/>
    <w:rsid w:val="00F17B4E"/>
    <w:rsid w:val="00F17F2A"/>
    <w:rsid w:val="00F20378"/>
    <w:rsid w:val="00F20615"/>
    <w:rsid w:val="00F2238C"/>
    <w:rsid w:val="00F22526"/>
    <w:rsid w:val="00F26986"/>
    <w:rsid w:val="00F3139D"/>
    <w:rsid w:val="00F36762"/>
    <w:rsid w:val="00F37C8D"/>
    <w:rsid w:val="00F45EED"/>
    <w:rsid w:val="00F467CE"/>
    <w:rsid w:val="00F50616"/>
    <w:rsid w:val="00F508D1"/>
    <w:rsid w:val="00F56022"/>
    <w:rsid w:val="00F6288A"/>
    <w:rsid w:val="00F62AF3"/>
    <w:rsid w:val="00F83487"/>
    <w:rsid w:val="00F85218"/>
    <w:rsid w:val="00FA05F8"/>
    <w:rsid w:val="00FA2162"/>
    <w:rsid w:val="00FA2AC6"/>
    <w:rsid w:val="00FA4D33"/>
    <w:rsid w:val="00FB0B3F"/>
    <w:rsid w:val="00FB2D5D"/>
    <w:rsid w:val="00FC0ACA"/>
    <w:rsid w:val="00FC2F49"/>
    <w:rsid w:val="00FD3E27"/>
    <w:rsid w:val="00FD6B32"/>
    <w:rsid w:val="00FE2F9B"/>
    <w:rsid w:val="02985E84"/>
    <w:rsid w:val="02E66234"/>
    <w:rsid w:val="04493554"/>
    <w:rsid w:val="08A9268A"/>
    <w:rsid w:val="091C036A"/>
    <w:rsid w:val="0A246F86"/>
    <w:rsid w:val="0AB950F5"/>
    <w:rsid w:val="0C2F2472"/>
    <w:rsid w:val="0E8547F7"/>
    <w:rsid w:val="0EF72528"/>
    <w:rsid w:val="0F791E68"/>
    <w:rsid w:val="10665F0D"/>
    <w:rsid w:val="14177C31"/>
    <w:rsid w:val="158B0E1E"/>
    <w:rsid w:val="1AD04E0B"/>
    <w:rsid w:val="1D016AA2"/>
    <w:rsid w:val="1D6A21EA"/>
    <w:rsid w:val="1E455A39"/>
    <w:rsid w:val="1E67561A"/>
    <w:rsid w:val="22D62488"/>
    <w:rsid w:val="2C967935"/>
    <w:rsid w:val="2CE91D3E"/>
    <w:rsid w:val="2F630B23"/>
    <w:rsid w:val="2FD14AB4"/>
    <w:rsid w:val="305A6DDB"/>
    <w:rsid w:val="30F526BD"/>
    <w:rsid w:val="346212CD"/>
    <w:rsid w:val="34880F47"/>
    <w:rsid w:val="35B504B1"/>
    <w:rsid w:val="39E43B1E"/>
    <w:rsid w:val="39E75F08"/>
    <w:rsid w:val="3C947EE9"/>
    <w:rsid w:val="3FB63057"/>
    <w:rsid w:val="40976EB6"/>
    <w:rsid w:val="41C717DC"/>
    <w:rsid w:val="45A27568"/>
    <w:rsid w:val="498421A4"/>
    <w:rsid w:val="4A8D725A"/>
    <w:rsid w:val="4AEF1BDD"/>
    <w:rsid w:val="4BF8002B"/>
    <w:rsid w:val="4C45016A"/>
    <w:rsid w:val="4D753914"/>
    <w:rsid w:val="4F1A12CB"/>
    <w:rsid w:val="4FD7228A"/>
    <w:rsid w:val="54006B9A"/>
    <w:rsid w:val="57E7344B"/>
    <w:rsid w:val="58A54222"/>
    <w:rsid w:val="598A2B17"/>
    <w:rsid w:val="5B964698"/>
    <w:rsid w:val="5BEC5D6B"/>
    <w:rsid w:val="622439D2"/>
    <w:rsid w:val="62E443F4"/>
    <w:rsid w:val="64634B20"/>
    <w:rsid w:val="64F05CD2"/>
    <w:rsid w:val="651C6375"/>
    <w:rsid w:val="67E570A3"/>
    <w:rsid w:val="680B6FEF"/>
    <w:rsid w:val="683C658E"/>
    <w:rsid w:val="6A5D5D4D"/>
    <w:rsid w:val="6E5B666B"/>
    <w:rsid w:val="6F1F1B00"/>
    <w:rsid w:val="7034536C"/>
    <w:rsid w:val="72425788"/>
    <w:rsid w:val="77154DC6"/>
    <w:rsid w:val="779C50F7"/>
    <w:rsid w:val="77FD1539"/>
    <w:rsid w:val="7C4D3E8A"/>
    <w:rsid w:val="7D293998"/>
    <w:rsid w:val="7D8A3B5D"/>
    <w:rsid w:val="7F743A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5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20"/>
      <w:jc w:val="both"/>
    </w:pPr>
    <w:rPr>
      <w:rFonts w:ascii="Times New Roman" w:hAnsi="Times New Roman" w:eastAsia="宋体" w:cs="Times New Roman"/>
      <w:lang w:val="en-GB" w:eastAsia="en-US" w:bidi="ar-SA"/>
    </w:rPr>
  </w:style>
  <w:style w:type="paragraph" w:styleId="2">
    <w:name w:val="heading 1"/>
    <w:basedOn w:val="1"/>
    <w:next w:val="1"/>
    <w:link w:val="72"/>
    <w:qFormat/>
    <w:uiPriority w:val="0"/>
    <w:pPr>
      <w:keepNext/>
      <w:numPr>
        <w:ilvl w:val="0"/>
        <w:numId w:val="1"/>
      </w:numPr>
      <w:pBdr>
        <w:top w:val="single" w:color="auto" w:sz="12" w:space="1"/>
      </w:pBdr>
      <w:spacing w:before="120"/>
      <w:outlineLvl w:val="0"/>
    </w:pPr>
    <w:rPr>
      <w:rFonts w:ascii="Arial" w:hAnsi="Arial"/>
      <w:sz w:val="28"/>
    </w:rPr>
  </w:style>
  <w:style w:type="paragraph" w:styleId="3">
    <w:name w:val="heading 2"/>
    <w:basedOn w:val="2"/>
    <w:next w:val="1"/>
    <w:link w:val="73"/>
    <w:qFormat/>
    <w:uiPriority w:val="0"/>
    <w:pPr>
      <w:numPr>
        <w:ilvl w:val="1"/>
      </w:numPr>
      <w:pBdr>
        <w:top w:val="none" w:color="auto" w:sz="0" w:space="0"/>
      </w:pBdr>
      <w:outlineLvl w:val="1"/>
    </w:pPr>
    <w:rPr>
      <w:sz w:val="24"/>
    </w:rPr>
  </w:style>
  <w:style w:type="paragraph" w:styleId="4">
    <w:name w:val="heading 3"/>
    <w:basedOn w:val="3"/>
    <w:next w:val="1"/>
    <w:link w:val="74"/>
    <w:qFormat/>
    <w:uiPriority w:val="0"/>
    <w:pPr>
      <w:numPr>
        <w:ilvl w:val="2"/>
      </w:numPr>
      <w:outlineLvl w:val="2"/>
    </w:pPr>
  </w:style>
  <w:style w:type="paragraph" w:styleId="5">
    <w:name w:val="heading 4"/>
    <w:basedOn w:val="1"/>
    <w:next w:val="1"/>
    <w:link w:val="75"/>
    <w:qFormat/>
    <w:uiPriority w:val="0"/>
    <w:pPr>
      <w:keepNext/>
      <w:numPr>
        <w:ilvl w:val="3"/>
        <w:numId w:val="1"/>
      </w:numPr>
      <w:spacing w:before="120"/>
      <w:outlineLvl w:val="3"/>
    </w:pPr>
    <w:rPr>
      <w:rFonts w:ascii="Arial" w:hAnsi="Arial"/>
    </w:rPr>
  </w:style>
  <w:style w:type="paragraph" w:styleId="6">
    <w:name w:val="heading 5"/>
    <w:basedOn w:val="1"/>
    <w:next w:val="1"/>
    <w:link w:val="76"/>
    <w:qFormat/>
    <w:uiPriority w:val="0"/>
    <w:pPr>
      <w:keepNext/>
      <w:numPr>
        <w:ilvl w:val="4"/>
        <w:numId w:val="1"/>
      </w:numPr>
      <w:spacing w:before="120"/>
      <w:outlineLvl w:val="4"/>
    </w:pPr>
    <w:rPr>
      <w:rFonts w:ascii="Arial" w:hAnsi="Arial"/>
    </w:rPr>
  </w:style>
  <w:style w:type="paragraph" w:styleId="7">
    <w:name w:val="heading 6"/>
    <w:basedOn w:val="1"/>
    <w:next w:val="1"/>
    <w:link w:val="77"/>
    <w:qFormat/>
    <w:uiPriority w:val="0"/>
    <w:pPr>
      <w:keepNext/>
      <w:numPr>
        <w:ilvl w:val="5"/>
        <w:numId w:val="1"/>
      </w:numPr>
      <w:spacing w:before="120"/>
      <w:outlineLvl w:val="5"/>
    </w:pPr>
    <w:rPr>
      <w:rFonts w:ascii="Arial" w:hAnsi="Arial"/>
    </w:rPr>
  </w:style>
  <w:style w:type="paragraph" w:styleId="8">
    <w:name w:val="heading 7"/>
    <w:basedOn w:val="1"/>
    <w:next w:val="1"/>
    <w:link w:val="78"/>
    <w:qFormat/>
    <w:uiPriority w:val="0"/>
    <w:pPr>
      <w:keepNext/>
      <w:numPr>
        <w:ilvl w:val="6"/>
        <w:numId w:val="1"/>
      </w:numPr>
      <w:spacing w:before="120"/>
      <w:outlineLvl w:val="6"/>
    </w:pPr>
    <w:rPr>
      <w:rFonts w:ascii="Arial" w:hAnsi="Arial"/>
    </w:rPr>
  </w:style>
  <w:style w:type="paragraph" w:styleId="9">
    <w:name w:val="heading 8"/>
    <w:basedOn w:val="1"/>
    <w:next w:val="1"/>
    <w:link w:val="79"/>
    <w:qFormat/>
    <w:uiPriority w:val="0"/>
    <w:pPr>
      <w:keepNext/>
      <w:numPr>
        <w:ilvl w:val="7"/>
        <w:numId w:val="1"/>
      </w:numPr>
      <w:spacing w:before="120"/>
      <w:outlineLvl w:val="7"/>
    </w:pPr>
    <w:rPr>
      <w:rFonts w:ascii="Arial" w:hAnsi="Arial"/>
    </w:rPr>
  </w:style>
  <w:style w:type="paragraph" w:styleId="10">
    <w:name w:val="heading 9"/>
    <w:basedOn w:val="1"/>
    <w:next w:val="1"/>
    <w:link w:val="80"/>
    <w:qFormat/>
    <w:uiPriority w:val="0"/>
    <w:pPr>
      <w:keepNext/>
      <w:numPr>
        <w:ilvl w:val="8"/>
        <w:numId w:val="1"/>
      </w:numPr>
      <w:spacing w:before="180"/>
      <w:outlineLvl w:val="8"/>
    </w:pPr>
    <w:rPr>
      <w:rFonts w:ascii="Arial" w:hAnsi="Arial"/>
    </w:rPr>
  </w:style>
  <w:style w:type="character" w:default="1" w:styleId="51">
    <w:name w:val="Default Paragraph Font"/>
    <w:unhideWhenUsed/>
    <w:uiPriority w:val="1"/>
  </w:style>
  <w:style w:type="table" w:default="1" w:styleId="49">
    <w:name w:val="Normal Table"/>
    <w:semiHidden/>
    <w:unhideWhenUsed/>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overflowPunct w:val="0"/>
      <w:autoSpaceDE w:val="0"/>
      <w:autoSpaceDN w:val="0"/>
      <w:adjustRightInd w:val="0"/>
      <w:snapToGrid/>
      <w:spacing w:after="180" w:line="259" w:lineRule="auto"/>
      <w:ind w:left="568" w:hanging="284"/>
      <w:textAlignment w:val="baseline"/>
    </w:pPr>
    <w:rPr>
      <w:lang w:val="en-US"/>
    </w:r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宋体" w:cs="Times New Roman"/>
      <w:sz w:val="22"/>
      <w:lang w:val="en-US" w:eastAsia="en-US"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13"/>
    <w:qFormat/>
    <w:uiPriority w:val="0"/>
  </w:style>
  <w:style w:type="paragraph" w:styleId="27">
    <w:name w:val="caption"/>
    <w:basedOn w:val="1"/>
    <w:next w:val="1"/>
    <w:link w:val="153"/>
    <w:qFormat/>
    <w:uiPriority w:val="0"/>
    <w:pPr>
      <w:overflowPunct w:val="0"/>
      <w:autoSpaceDE w:val="0"/>
      <w:autoSpaceDN w:val="0"/>
      <w:adjustRightInd w:val="0"/>
      <w:snapToGrid/>
      <w:spacing w:before="120" w:after="360" w:line="259" w:lineRule="auto"/>
      <w:jc w:val="center"/>
      <w:textAlignment w:val="baseline"/>
    </w:pPr>
    <w:rPr>
      <w:bCs/>
      <w:i/>
      <w:lang w:val="en-US"/>
    </w:rPr>
  </w:style>
  <w:style w:type="paragraph" w:styleId="28">
    <w:name w:val="Document Map"/>
    <w:basedOn w:val="1"/>
    <w:link w:val="82"/>
    <w:semiHidden/>
    <w:qFormat/>
    <w:uiPriority w:val="0"/>
    <w:pPr>
      <w:shd w:val="clear" w:color="auto" w:fill="000080"/>
      <w:overflowPunct w:val="0"/>
      <w:autoSpaceDE w:val="0"/>
      <w:autoSpaceDN w:val="0"/>
      <w:adjustRightInd w:val="0"/>
      <w:snapToGrid/>
      <w:spacing w:after="180" w:line="259" w:lineRule="auto"/>
      <w:textAlignment w:val="baseline"/>
    </w:pPr>
    <w:rPr>
      <w:rFonts w:ascii="Tahoma" w:hAnsi="Tahoma"/>
      <w:lang w:val="en-US"/>
    </w:rPr>
  </w:style>
  <w:style w:type="paragraph" w:styleId="29">
    <w:name w:val="annotation text"/>
    <w:basedOn w:val="1"/>
    <w:link w:val="92"/>
    <w:qFormat/>
    <w:uiPriority w:val="0"/>
    <w:pPr>
      <w:tabs>
        <w:tab w:val="left" w:pos="1418"/>
        <w:tab w:val="left" w:pos="4678"/>
        <w:tab w:val="left" w:pos="5954"/>
        <w:tab w:val="left" w:pos="7088"/>
      </w:tabs>
      <w:spacing w:after="240"/>
    </w:pPr>
    <w:rPr>
      <w:rFonts w:ascii="Arial" w:hAnsi="Arial"/>
    </w:rPr>
  </w:style>
  <w:style w:type="paragraph" w:styleId="30">
    <w:name w:val="Body Text 3"/>
    <w:basedOn w:val="1"/>
    <w:link w:val="84"/>
    <w:qFormat/>
    <w:uiPriority w:val="0"/>
    <w:pPr>
      <w:overflowPunct w:val="0"/>
      <w:autoSpaceDE w:val="0"/>
      <w:autoSpaceDN w:val="0"/>
      <w:adjustRightInd w:val="0"/>
      <w:snapToGrid/>
      <w:spacing w:after="180" w:line="259" w:lineRule="auto"/>
      <w:textAlignment w:val="baseline"/>
    </w:pPr>
    <w:rPr>
      <w:i/>
      <w:lang w:val="en-US"/>
    </w:rPr>
  </w:style>
  <w:style w:type="paragraph" w:styleId="31">
    <w:name w:val="Body Text"/>
    <w:basedOn w:val="1"/>
    <w:link w:val="85"/>
    <w:qFormat/>
    <w:uiPriority w:val="0"/>
    <w:rPr>
      <w:rFonts w:ascii="Arial" w:hAnsi="Arial" w:cs="Arial"/>
      <w:color w:val="FF0000"/>
    </w:rPr>
  </w:style>
  <w:style w:type="paragraph" w:styleId="32">
    <w:name w:val="Body Text Indent"/>
    <w:basedOn w:val="1"/>
    <w:link w:val="86"/>
    <w:qFormat/>
    <w:uiPriority w:val="0"/>
    <w:pPr>
      <w:overflowPunct w:val="0"/>
      <w:autoSpaceDE w:val="0"/>
      <w:autoSpaceDN w:val="0"/>
      <w:adjustRightInd w:val="0"/>
      <w:snapToGrid/>
      <w:spacing w:before="240" w:after="180" w:line="240" w:lineRule="exact"/>
      <w:ind w:firstLine="960" w:firstLineChars="400"/>
      <w:textAlignment w:val="baseline"/>
    </w:pPr>
    <w:rPr>
      <w:rFonts w:eastAsia="楷体_GB2312"/>
      <w:sz w:val="24"/>
      <w:lang w:val="en-US"/>
    </w:rPr>
  </w:style>
  <w:style w:type="paragraph" w:styleId="33">
    <w:name w:val="List Bullet 5"/>
    <w:basedOn w:val="23"/>
    <w:qFormat/>
    <w:uiPriority w:val="0"/>
    <w:pPr>
      <w:ind w:left="1702"/>
    </w:pPr>
  </w:style>
  <w:style w:type="paragraph" w:styleId="34">
    <w:name w:val="toc 8"/>
    <w:basedOn w:val="20"/>
    <w:next w:val="1"/>
    <w:semiHidden/>
    <w:qFormat/>
    <w:uiPriority w:val="0"/>
    <w:pPr>
      <w:spacing w:before="180"/>
      <w:ind w:left="2693" w:hanging="2693"/>
    </w:pPr>
    <w:rPr>
      <w:b/>
    </w:rPr>
  </w:style>
  <w:style w:type="paragraph" w:styleId="35">
    <w:name w:val="Balloon Text"/>
    <w:basedOn w:val="1"/>
    <w:link w:val="59"/>
    <w:semiHidden/>
    <w:unhideWhenUsed/>
    <w:qFormat/>
    <w:uiPriority w:val="0"/>
    <w:rPr>
      <w:rFonts w:ascii="Segoe UI" w:hAnsi="Segoe UI" w:cs="Segoe UI"/>
      <w:sz w:val="18"/>
      <w:szCs w:val="18"/>
    </w:rPr>
  </w:style>
  <w:style w:type="paragraph" w:styleId="36">
    <w:name w:val="footer"/>
    <w:basedOn w:val="1"/>
    <w:link w:val="87"/>
    <w:qFormat/>
    <w:uiPriority w:val="99"/>
    <w:pPr>
      <w:tabs>
        <w:tab w:val="center" w:pos="4153"/>
        <w:tab w:val="right" w:pos="8306"/>
      </w:tabs>
    </w:pPr>
  </w:style>
  <w:style w:type="paragraph" w:styleId="37">
    <w:name w:val="header"/>
    <w:basedOn w:val="1"/>
    <w:link w:val="88"/>
    <w:qFormat/>
    <w:uiPriority w:val="0"/>
    <w:pPr>
      <w:tabs>
        <w:tab w:val="center" w:pos="4153"/>
        <w:tab w:val="right" w:pos="8306"/>
      </w:tabs>
    </w:pPr>
  </w:style>
  <w:style w:type="paragraph" w:styleId="38">
    <w:name w:val="Subtitle"/>
    <w:basedOn w:val="1"/>
    <w:next w:val="1"/>
    <w:link w:val="89"/>
    <w:qFormat/>
    <w:uiPriority w:val="0"/>
    <w:pPr>
      <w:overflowPunct w:val="0"/>
      <w:autoSpaceDE w:val="0"/>
      <w:autoSpaceDN w:val="0"/>
      <w:adjustRightInd w:val="0"/>
      <w:snapToGrid/>
      <w:spacing w:after="60" w:line="259" w:lineRule="auto"/>
      <w:jc w:val="center"/>
      <w:textAlignment w:val="baseline"/>
      <w:outlineLvl w:val="1"/>
    </w:pPr>
    <w:rPr>
      <w:rFonts w:ascii="Cambria" w:hAnsi="Cambria"/>
      <w:sz w:val="24"/>
      <w:szCs w:val="24"/>
      <w:lang w:val="en-US"/>
    </w:rPr>
  </w:style>
  <w:style w:type="paragraph" w:styleId="39">
    <w:name w:val="footnote text"/>
    <w:basedOn w:val="1"/>
    <w:link w:val="90"/>
    <w:semiHidden/>
    <w:qFormat/>
    <w:uiPriority w:val="0"/>
    <w:pPr>
      <w:keepLines/>
      <w:overflowPunct w:val="0"/>
      <w:autoSpaceDE w:val="0"/>
      <w:autoSpaceDN w:val="0"/>
      <w:adjustRightInd w:val="0"/>
      <w:snapToGrid/>
      <w:spacing w:after="0" w:line="259" w:lineRule="auto"/>
      <w:ind w:left="454" w:hanging="454"/>
      <w:textAlignment w:val="baseline"/>
    </w:pPr>
    <w:rPr>
      <w:sz w:val="16"/>
      <w:lang w:val="en-US"/>
    </w:rPr>
  </w:style>
  <w:style w:type="paragraph" w:styleId="40">
    <w:name w:val="List 5"/>
    <w:basedOn w:val="41"/>
    <w:qFormat/>
    <w:uiPriority w:val="0"/>
    <w:pPr>
      <w:ind w:left="1702"/>
    </w:pPr>
  </w:style>
  <w:style w:type="paragraph" w:styleId="41">
    <w:name w:val="List 4"/>
    <w:basedOn w:val="11"/>
    <w:qFormat/>
    <w:uiPriority w:val="0"/>
    <w:pPr>
      <w:ind w:left="1418"/>
    </w:pPr>
  </w:style>
  <w:style w:type="paragraph" w:styleId="42">
    <w:name w:val="table of figures"/>
    <w:basedOn w:val="1"/>
    <w:next w:val="1"/>
    <w:unhideWhenUsed/>
    <w:qFormat/>
    <w:uiPriority w:val="99"/>
    <w:pPr>
      <w:overflowPunct w:val="0"/>
      <w:autoSpaceDE w:val="0"/>
      <w:autoSpaceDN w:val="0"/>
      <w:adjustRightInd w:val="0"/>
      <w:snapToGrid/>
      <w:spacing w:before="120" w:line="259" w:lineRule="auto"/>
      <w:textAlignment w:val="baseline"/>
    </w:pPr>
    <w:rPr>
      <w:lang w:val="en-US"/>
    </w:rPr>
  </w:style>
  <w:style w:type="paragraph" w:styleId="43">
    <w:name w:val="toc 9"/>
    <w:basedOn w:val="34"/>
    <w:next w:val="1"/>
    <w:semiHidden/>
    <w:qFormat/>
    <w:uiPriority w:val="0"/>
    <w:pPr>
      <w:ind w:left="1418" w:hanging="1418"/>
    </w:pPr>
  </w:style>
  <w:style w:type="paragraph" w:styleId="44">
    <w:name w:val="Body Text 2"/>
    <w:basedOn w:val="1"/>
    <w:link w:val="91"/>
    <w:qFormat/>
    <w:uiPriority w:val="0"/>
    <w:pPr>
      <w:tabs>
        <w:tab w:val="left" w:pos="1985"/>
      </w:tabs>
      <w:overflowPunct w:val="0"/>
      <w:autoSpaceDE w:val="0"/>
      <w:autoSpaceDN w:val="0"/>
      <w:adjustRightInd w:val="0"/>
      <w:snapToGrid/>
      <w:spacing w:after="0" w:line="259" w:lineRule="auto"/>
      <w:textAlignment w:val="baseline"/>
    </w:pPr>
    <w:rPr>
      <w:rFonts w:ascii="Arial" w:hAnsi="Arial"/>
      <w:sz w:val="22"/>
      <w:lang w:val="en-US"/>
    </w:rPr>
  </w:style>
  <w:style w:type="paragraph" w:styleId="45">
    <w:name w:val="Normal (Web)"/>
    <w:basedOn w:val="1"/>
    <w:unhideWhenUsed/>
    <w:qFormat/>
    <w:uiPriority w:val="99"/>
    <w:pPr>
      <w:snapToGrid/>
      <w:spacing w:before="100" w:beforeAutospacing="1" w:after="100" w:afterAutospacing="1" w:line="259" w:lineRule="auto"/>
    </w:pPr>
    <w:rPr>
      <w:sz w:val="24"/>
      <w:szCs w:val="24"/>
      <w:lang w:val="en-US"/>
    </w:rPr>
  </w:style>
  <w:style w:type="paragraph" w:styleId="46">
    <w:name w:val="index 1"/>
    <w:basedOn w:val="1"/>
    <w:next w:val="1"/>
    <w:semiHidden/>
    <w:qFormat/>
    <w:uiPriority w:val="0"/>
    <w:pPr>
      <w:keepLines/>
      <w:overflowPunct w:val="0"/>
      <w:autoSpaceDE w:val="0"/>
      <w:autoSpaceDN w:val="0"/>
      <w:adjustRightInd w:val="0"/>
      <w:snapToGrid/>
      <w:spacing w:after="0" w:line="259" w:lineRule="auto"/>
      <w:textAlignment w:val="baseline"/>
    </w:pPr>
    <w:rPr>
      <w:lang w:val="en-US"/>
    </w:rPr>
  </w:style>
  <w:style w:type="paragraph" w:styleId="47">
    <w:name w:val="index 2"/>
    <w:basedOn w:val="46"/>
    <w:next w:val="1"/>
    <w:semiHidden/>
    <w:qFormat/>
    <w:uiPriority w:val="0"/>
    <w:pPr>
      <w:ind w:left="284"/>
    </w:pPr>
  </w:style>
  <w:style w:type="paragraph" w:styleId="48">
    <w:name w:val="annotation subject"/>
    <w:basedOn w:val="29"/>
    <w:next w:val="29"/>
    <w:link w:val="93"/>
    <w:semiHidden/>
    <w:qFormat/>
    <w:uiPriority w:val="0"/>
    <w:pPr>
      <w:tabs>
        <w:tab w:val="clear" w:pos="1418"/>
        <w:tab w:val="clear" w:pos="4678"/>
        <w:tab w:val="clear" w:pos="5954"/>
        <w:tab w:val="clear" w:pos="7088"/>
      </w:tabs>
      <w:overflowPunct w:val="0"/>
      <w:autoSpaceDE w:val="0"/>
      <w:autoSpaceDN w:val="0"/>
      <w:adjustRightInd w:val="0"/>
      <w:snapToGrid/>
      <w:spacing w:after="180" w:line="259" w:lineRule="auto"/>
      <w:textAlignment w:val="baseline"/>
    </w:pPr>
    <w:rPr>
      <w:rFonts w:ascii="Times New Roman" w:hAnsi="Times New Roman"/>
      <w:b/>
      <w:bCs/>
      <w:lang w:val="en-US" w:eastAsia="zh-CN"/>
    </w:rPr>
  </w:style>
  <w:style w:type="table" w:styleId="50">
    <w:name w:val="Table Grid"/>
    <w:basedOn w:val="49"/>
    <w:qFormat/>
    <w:uiPriority w:val="59"/>
    <w:pPr>
      <w:spacing w:before="120" w:line="280" w:lineRule="atLeast"/>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qFormat/>
    <w:uiPriority w:val="22"/>
    <w:rPr>
      <w:b/>
      <w:bCs/>
    </w:rPr>
  </w:style>
  <w:style w:type="character" w:styleId="53">
    <w:name w:val="page number"/>
    <w:basedOn w:val="51"/>
    <w:qFormat/>
    <w:uiPriority w:val="0"/>
  </w:style>
  <w:style w:type="character" w:styleId="54">
    <w:name w:val="FollowedHyperlink"/>
    <w:basedOn w:val="51"/>
    <w:semiHidden/>
    <w:unhideWhenUsed/>
    <w:qFormat/>
    <w:uiPriority w:val="0"/>
    <w:rPr>
      <w:color w:val="954F72" w:themeColor="followedHyperlink"/>
      <w:u w:val="single"/>
      <w14:textFill>
        <w14:solidFill>
          <w14:schemeClr w14:val="folHlink"/>
        </w14:solidFill>
      </w14:textFill>
    </w:rPr>
  </w:style>
  <w:style w:type="character" w:styleId="55">
    <w:name w:val="Emphasis"/>
    <w:basedOn w:val="51"/>
    <w:qFormat/>
    <w:uiPriority w:val="20"/>
    <w:rPr>
      <w:i/>
      <w:iCs/>
    </w:rPr>
  </w:style>
  <w:style w:type="character" w:styleId="56">
    <w:name w:val="Hyperlink"/>
    <w:qFormat/>
    <w:uiPriority w:val="99"/>
    <w:rPr>
      <w:color w:val="0000FF"/>
      <w:u w:val="single"/>
    </w:rPr>
  </w:style>
  <w:style w:type="character" w:styleId="57">
    <w:name w:val="annotation reference"/>
    <w:qFormat/>
    <w:uiPriority w:val="0"/>
    <w:rPr>
      <w:sz w:val="16"/>
    </w:rPr>
  </w:style>
  <w:style w:type="character" w:styleId="58">
    <w:name w:val="footnote reference"/>
    <w:semiHidden/>
    <w:qFormat/>
    <w:uiPriority w:val="0"/>
    <w:rPr>
      <w:b/>
      <w:position w:val="6"/>
      <w:sz w:val="16"/>
    </w:rPr>
  </w:style>
  <w:style w:type="character" w:customStyle="1" w:styleId="59">
    <w:name w:val="批注框文本 字符"/>
    <w:link w:val="35"/>
    <w:semiHidden/>
    <w:qFormat/>
    <w:uiPriority w:val="0"/>
    <w:rPr>
      <w:rFonts w:ascii="Segoe UI" w:hAnsi="Segoe UI" w:cs="Segoe UI"/>
      <w:sz w:val="18"/>
      <w:szCs w:val="18"/>
      <w:lang w:eastAsia="en-US"/>
    </w:rPr>
  </w:style>
  <w:style w:type="paragraph" w:customStyle="1" w:styleId="60">
    <w:name w:val="DECISION"/>
    <w:basedOn w:val="1"/>
    <w:qFormat/>
    <w:uiPriority w:val="0"/>
    <w:pPr>
      <w:widowControl w:val="0"/>
      <w:numPr>
        <w:ilvl w:val="0"/>
        <w:numId w:val="2"/>
      </w:numPr>
      <w:spacing w:before="120"/>
    </w:pPr>
    <w:rPr>
      <w:rFonts w:ascii="Arial" w:hAnsi="Arial"/>
      <w:b/>
      <w:color w:val="0000FF"/>
      <w:u w:val="single"/>
    </w:rPr>
  </w:style>
  <w:style w:type="paragraph" w:customStyle="1" w:styleId="61">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rPr>
  </w:style>
  <w:style w:type="paragraph" w:customStyle="1" w:styleId="62">
    <w:name w:val="done"/>
    <w:basedOn w:val="61"/>
    <w:qFormat/>
    <w:uiPriority w:val="0"/>
    <w:pPr>
      <w:numPr>
        <w:numId w:val="4"/>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63">
    <w:name w:val="Not Done"/>
    <w:basedOn w:val="62"/>
    <w:qFormat/>
    <w:uiPriority w:val="0"/>
    <w:pPr>
      <w:numPr>
        <w:numId w:val="5"/>
      </w:numPr>
      <w:tabs>
        <w:tab w:val="left" w:pos="0"/>
      </w:tabs>
    </w:pPr>
    <w:rPr>
      <w:color w:val="FF0000"/>
    </w:rPr>
  </w:style>
  <w:style w:type="paragraph" w:styleId="64">
    <w:name w:val="List Paragraph"/>
    <w:basedOn w:val="1"/>
    <w:link w:val="151"/>
    <w:qFormat/>
    <w:uiPriority w:val="34"/>
    <w:pPr>
      <w:ind w:left="720"/>
    </w:pPr>
  </w:style>
  <w:style w:type="character" w:customStyle="1" w:styleId="65">
    <w:name w:val="不明显参考1"/>
    <w:qFormat/>
    <w:uiPriority w:val="31"/>
    <w:rPr>
      <w:smallCaps/>
      <w:color w:val="5A5A5A"/>
    </w:rPr>
  </w:style>
  <w:style w:type="paragraph" w:customStyle="1" w:styleId="66">
    <w:name w:val="References"/>
    <w:basedOn w:val="1"/>
    <w:link w:val="67"/>
    <w:qFormat/>
    <w:uiPriority w:val="0"/>
    <w:pPr>
      <w:numPr>
        <w:ilvl w:val="0"/>
        <w:numId w:val="6"/>
      </w:numPr>
      <w:spacing w:after="60"/>
      <w:ind w:left="357" w:hanging="357"/>
    </w:pPr>
  </w:style>
  <w:style w:type="character" w:customStyle="1" w:styleId="67">
    <w:name w:val="References 字符"/>
    <w:link w:val="66"/>
    <w:qFormat/>
    <w:uiPriority w:val="0"/>
    <w:rPr>
      <w:rFonts w:eastAsia="宋体"/>
      <w:lang w:val="en-GB" w:eastAsia="en-US"/>
    </w:rPr>
  </w:style>
  <w:style w:type="paragraph" w:styleId="68">
    <w:name w:val="Quote"/>
    <w:basedOn w:val="1"/>
    <w:next w:val="1"/>
    <w:link w:val="69"/>
    <w:qFormat/>
    <w:uiPriority w:val="29"/>
    <w:pPr>
      <w:spacing w:before="200" w:after="160"/>
      <w:ind w:left="864" w:right="864"/>
      <w:jc w:val="center"/>
    </w:pPr>
    <w:rPr>
      <w:i/>
      <w:iCs/>
      <w:color w:val="404040"/>
    </w:rPr>
  </w:style>
  <w:style w:type="character" w:customStyle="1" w:styleId="69">
    <w:name w:val="引用 字符"/>
    <w:link w:val="68"/>
    <w:qFormat/>
    <w:uiPriority w:val="29"/>
    <w:rPr>
      <w:i/>
      <w:iCs/>
      <w:color w:val="404040"/>
      <w:lang w:val="en-GB" w:eastAsia="en-US"/>
    </w:rPr>
  </w:style>
  <w:style w:type="character" w:customStyle="1" w:styleId="70">
    <w:name w:val="书籍标题1"/>
    <w:qFormat/>
    <w:uiPriority w:val="33"/>
    <w:rPr>
      <w:b/>
      <w:bCs/>
      <w:i/>
      <w:iCs/>
      <w:spacing w:val="5"/>
    </w:rPr>
  </w:style>
  <w:style w:type="paragraph" w:styleId="71">
    <w:name w:val="No Spacing"/>
    <w:qFormat/>
    <w:uiPriority w:val="1"/>
    <w:rPr>
      <w:rFonts w:ascii="Times New Roman" w:hAnsi="Times New Roman" w:eastAsia="Times New Roman" w:cs="Times New Roman"/>
      <w:lang w:val="en-GB" w:eastAsia="en-US" w:bidi="ar-SA"/>
    </w:rPr>
  </w:style>
  <w:style w:type="character" w:customStyle="1" w:styleId="72">
    <w:name w:val="标题 1 字符"/>
    <w:basedOn w:val="51"/>
    <w:link w:val="2"/>
    <w:qFormat/>
    <w:uiPriority w:val="0"/>
    <w:rPr>
      <w:rFonts w:ascii="Arial" w:hAnsi="Arial" w:eastAsia="宋体"/>
      <w:sz w:val="28"/>
      <w:lang w:val="en-GB" w:eastAsia="en-US"/>
    </w:rPr>
  </w:style>
  <w:style w:type="character" w:customStyle="1" w:styleId="73">
    <w:name w:val="标题 2 字符"/>
    <w:basedOn w:val="51"/>
    <w:link w:val="3"/>
    <w:qFormat/>
    <w:uiPriority w:val="0"/>
    <w:rPr>
      <w:rFonts w:ascii="Arial" w:hAnsi="Arial"/>
      <w:sz w:val="24"/>
      <w:lang w:val="en-GB" w:eastAsia="en-US"/>
    </w:rPr>
  </w:style>
  <w:style w:type="character" w:customStyle="1" w:styleId="74">
    <w:name w:val="标题 3 字符"/>
    <w:basedOn w:val="51"/>
    <w:link w:val="4"/>
    <w:qFormat/>
    <w:uiPriority w:val="0"/>
    <w:rPr>
      <w:rFonts w:ascii="Arial" w:hAnsi="Arial" w:eastAsia="宋体"/>
      <w:lang w:val="en-GB" w:eastAsia="en-US"/>
    </w:rPr>
  </w:style>
  <w:style w:type="character" w:customStyle="1" w:styleId="75">
    <w:name w:val="标题 4 字符"/>
    <w:basedOn w:val="51"/>
    <w:link w:val="5"/>
    <w:qFormat/>
    <w:uiPriority w:val="0"/>
    <w:rPr>
      <w:rFonts w:ascii="Arial" w:hAnsi="Arial" w:eastAsia="宋体"/>
      <w:lang w:val="en-GB" w:eastAsia="en-US"/>
    </w:rPr>
  </w:style>
  <w:style w:type="character" w:customStyle="1" w:styleId="76">
    <w:name w:val="标题 5 字符"/>
    <w:basedOn w:val="51"/>
    <w:link w:val="6"/>
    <w:qFormat/>
    <w:uiPriority w:val="0"/>
    <w:rPr>
      <w:rFonts w:ascii="Arial" w:hAnsi="Arial" w:eastAsia="宋体"/>
      <w:lang w:val="en-GB" w:eastAsia="en-US"/>
    </w:rPr>
  </w:style>
  <w:style w:type="character" w:customStyle="1" w:styleId="77">
    <w:name w:val="标题 6 字符"/>
    <w:basedOn w:val="51"/>
    <w:link w:val="7"/>
    <w:qFormat/>
    <w:uiPriority w:val="0"/>
    <w:rPr>
      <w:rFonts w:ascii="Arial" w:hAnsi="Arial" w:eastAsia="宋体"/>
      <w:lang w:val="en-GB" w:eastAsia="en-US"/>
    </w:rPr>
  </w:style>
  <w:style w:type="character" w:customStyle="1" w:styleId="78">
    <w:name w:val="标题 7 字符"/>
    <w:basedOn w:val="51"/>
    <w:link w:val="8"/>
    <w:qFormat/>
    <w:uiPriority w:val="0"/>
    <w:rPr>
      <w:rFonts w:ascii="Arial" w:hAnsi="Arial" w:eastAsia="宋体"/>
      <w:lang w:val="en-GB" w:eastAsia="en-US"/>
    </w:rPr>
  </w:style>
  <w:style w:type="character" w:customStyle="1" w:styleId="79">
    <w:name w:val="标题 8 字符"/>
    <w:basedOn w:val="51"/>
    <w:link w:val="9"/>
    <w:qFormat/>
    <w:uiPriority w:val="0"/>
    <w:rPr>
      <w:rFonts w:ascii="Arial" w:hAnsi="Arial" w:eastAsia="宋体"/>
      <w:lang w:val="en-GB" w:eastAsia="en-US"/>
    </w:rPr>
  </w:style>
  <w:style w:type="character" w:customStyle="1" w:styleId="80">
    <w:name w:val="标题 9 字符"/>
    <w:basedOn w:val="51"/>
    <w:link w:val="10"/>
    <w:qFormat/>
    <w:uiPriority w:val="0"/>
    <w:rPr>
      <w:rFonts w:ascii="Arial" w:hAnsi="Arial" w:eastAsia="宋体"/>
      <w:lang w:val="en-GB" w:eastAsia="en-US"/>
    </w:rPr>
  </w:style>
  <w:style w:type="paragraph" w:customStyle="1" w:styleId="81">
    <w:name w:val="H6"/>
    <w:basedOn w:val="6"/>
    <w:next w:val="1"/>
    <w:qFormat/>
    <w:uiPriority w:val="0"/>
    <w:pPr>
      <w:keepNext w:val="0"/>
      <w:numPr>
        <w:ilvl w:val="0"/>
        <w:numId w:val="0"/>
      </w:numPr>
      <w:overflowPunct w:val="0"/>
      <w:autoSpaceDE w:val="0"/>
      <w:autoSpaceDN w:val="0"/>
      <w:adjustRightInd w:val="0"/>
      <w:snapToGrid/>
      <w:spacing w:after="180" w:line="259" w:lineRule="auto"/>
      <w:ind w:left="1985" w:hanging="1985"/>
      <w:textAlignment w:val="baseline"/>
      <w:outlineLvl w:val="9"/>
    </w:pPr>
    <w:rPr>
      <w:rFonts w:ascii="Times New Roman" w:hAnsi="Times New Roman"/>
      <w:lang w:val="en-US"/>
    </w:rPr>
  </w:style>
  <w:style w:type="character" w:customStyle="1" w:styleId="82">
    <w:name w:val="文档结构图 字符"/>
    <w:basedOn w:val="51"/>
    <w:link w:val="28"/>
    <w:semiHidden/>
    <w:qFormat/>
    <w:uiPriority w:val="0"/>
    <w:rPr>
      <w:rFonts w:ascii="Tahoma" w:hAnsi="Tahoma" w:eastAsia="宋体"/>
      <w:shd w:val="clear" w:color="auto" w:fill="000080"/>
      <w:lang w:eastAsia="en-US"/>
    </w:rPr>
  </w:style>
  <w:style w:type="character" w:customStyle="1" w:styleId="83">
    <w:name w:val="批注文字 字符"/>
    <w:basedOn w:val="51"/>
    <w:qFormat/>
    <w:uiPriority w:val="0"/>
  </w:style>
  <w:style w:type="character" w:customStyle="1" w:styleId="84">
    <w:name w:val="正文文本 3 字符"/>
    <w:basedOn w:val="51"/>
    <w:link w:val="30"/>
    <w:qFormat/>
    <w:uiPriority w:val="0"/>
    <w:rPr>
      <w:rFonts w:eastAsia="宋体"/>
      <w:i/>
      <w:lang w:eastAsia="en-US"/>
    </w:rPr>
  </w:style>
  <w:style w:type="character" w:customStyle="1" w:styleId="85">
    <w:name w:val="正文文本 字符"/>
    <w:basedOn w:val="51"/>
    <w:link w:val="31"/>
    <w:qFormat/>
    <w:uiPriority w:val="0"/>
    <w:rPr>
      <w:rFonts w:ascii="Arial" w:hAnsi="Arial" w:eastAsia="宋体" w:cs="Arial"/>
      <w:color w:val="FF0000"/>
      <w:lang w:val="en-GB" w:eastAsia="en-US"/>
    </w:rPr>
  </w:style>
  <w:style w:type="character" w:customStyle="1" w:styleId="86">
    <w:name w:val="正文文本缩进 字符"/>
    <w:basedOn w:val="51"/>
    <w:link w:val="32"/>
    <w:qFormat/>
    <w:uiPriority w:val="0"/>
    <w:rPr>
      <w:rFonts w:eastAsia="楷体_GB2312"/>
      <w:sz w:val="24"/>
      <w:lang w:eastAsia="en-US"/>
    </w:rPr>
  </w:style>
  <w:style w:type="character" w:customStyle="1" w:styleId="87">
    <w:name w:val="页脚 字符"/>
    <w:basedOn w:val="51"/>
    <w:link w:val="36"/>
    <w:qFormat/>
    <w:uiPriority w:val="99"/>
    <w:rPr>
      <w:rFonts w:eastAsia="宋体"/>
      <w:lang w:val="en-GB" w:eastAsia="en-US"/>
    </w:rPr>
  </w:style>
  <w:style w:type="character" w:customStyle="1" w:styleId="88">
    <w:name w:val="页眉 字符"/>
    <w:basedOn w:val="51"/>
    <w:link w:val="37"/>
    <w:qFormat/>
    <w:uiPriority w:val="0"/>
    <w:rPr>
      <w:rFonts w:eastAsia="宋体"/>
      <w:lang w:val="en-GB" w:eastAsia="en-US"/>
    </w:rPr>
  </w:style>
  <w:style w:type="character" w:customStyle="1" w:styleId="89">
    <w:name w:val="副标题 字符"/>
    <w:basedOn w:val="51"/>
    <w:link w:val="38"/>
    <w:qFormat/>
    <w:uiPriority w:val="0"/>
    <w:rPr>
      <w:rFonts w:ascii="Cambria" w:hAnsi="Cambria" w:eastAsia="宋体"/>
      <w:sz w:val="24"/>
      <w:szCs w:val="24"/>
      <w:lang w:eastAsia="en-US"/>
    </w:rPr>
  </w:style>
  <w:style w:type="character" w:customStyle="1" w:styleId="90">
    <w:name w:val="脚注文本 字符"/>
    <w:basedOn w:val="51"/>
    <w:link w:val="39"/>
    <w:semiHidden/>
    <w:qFormat/>
    <w:uiPriority w:val="0"/>
    <w:rPr>
      <w:rFonts w:eastAsia="宋体"/>
      <w:sz w:val="16"/>
      <w:lang w:eastAsia="en-US"/>
    </w:rPr>
  </w:style>
  <w:style w:type="character" w:customStyle="1" w:styleId="91">
    <w:name w:val="正文文本 2 字符"/>
    <w:basedOn w:val="51"/>
    <w:link w:val="44"/>
    <w:qFormat/>
    <w:uiPriority w:val="0"/>
    <w:rPr>
      <w:rFonts w:ascii="Arial" w:hAnsi="Arial" w:eastAsia="宋体"/>
      <w:sz w:val="22"/>
      <w:lang w:eastAsia="en-US"/>
    </w:rPr>
  </w:style>
  <w:style w:type="character" w:customStyle="1" w:styleId="92">
    <w:name w:val="批注文字 字符1"/>
    <w:basedOn w:val="51"/>
    <w:link w:val="29"/>
    <w:qFormat/>
    <w:uiPriority w:val="0"/>
    <w:rPr>
      <w:rFonts w:ascii="Arial" w:hAnsi="Arial" w:eastAsia="宋体"/>
      <w:lang w:val="en-GB" w:eastAsia="en-US"/>
    </w:rPr>
  </w:style>
  <w:style w:type="character" w:customStyle="1" w:styleId="93">
    <w:name w:val="批注主题 字符"/>
    <w:basedOn w:val="92"/>
    <w:link w:val="48"/>
    <w:semiHidden/>
    <w:qFormat/>
    <w:uiPriority w:val="0"/>
    <w:rPr>
      <w:rFonts w:ascii="Arial" w:hAnsi="Arial" w:eastAsia="宋体"/>
      <w:b/>
      <w:bCs/>
      <w:lang w:val="en-GB" w:eastAsia="en-US"/>
    </w:rPr>
  </w:style>
  <w:style w:type="paragraph" w:customStyle="1" w:styleId="94">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en-US" w:bidi="ar-SA"/>
    </w:rPr>
  </w:style>
  <w:style w:type="paragraph" w:customStyle="1" w:styleId="95">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宋体" w:cs="Times New Roman"/>
      <w:lang w:val="en-US" w:eastAsia="en-US" w:bidi="ar-SA"/>
    </w:rPr>
  </w:style>
  <w:style w:type="paragraph" w:customStyle="1" w:styleId="96">
    <w:name w:val="TT"/>
    <w:basedOn w:val="2"/>
    <w:next w:val="1"/>
    <w:qFormat/>
    <w:uiPriority w:val="0"/>
    <w:pPr>
      <w:keepLines/>
      <w:pBdr>
        <w:top w:val="single" w:color="auto" w:sz="12" w:space="3"/>
      </w:pBdr>
      <w:overflowPunct w:val="0"/>
      <w:autoSpaceDE w:val="0"/>
      <w:autoSpaceDN w:val="0"/>
      <w:adjustRightInd w:val="0"/>
      <w:snapToGrid/>
      <w:spacing w:before="240" w:after="180" w:line="259" w:lineRule="auto"/>
      <w:ind w:left="432" w:hanging="432"/>
      <w:jc w:val="left"/>
      <w:textAlignment w:val="baseline"/>
      <w:outlineLvl w:val="9"/>
    </w:pPr>
    <w:rPr>
      <w:sz w:val="36"/>
    </w:rPr>
  </w:style>
  <w:style w:type="paragraph" w:customStyle="1" w:styleId="97">
    <w:name w:val="TAH"/>
    <w:basedOn w:val="98"/>
    <w:link w:val="186"/>
    <w:qFormat/>
    <w:uiPriority w:val="0"/>
    <w:rPr>
      <w:b/>
    </w:rPr>
  </w:style>
  <w:style w:type="paragraph" w:customStyle="1" w:styleId="98">
    <w:name w:val="TAC"/>
    <w:basedOn w:val="99"/>
    <w:link w:val="149"/>
    <w:qFormat/>
    <w:uiPriority w:val="0"/>
    <w:pPr>
      <w:jc w:val="center"/>
    </w:pPr>
  </w:style>
  <w:style w:type="paragraph" w:customStyle="1" w:styleId="99">
    <w:name w:val="TAL"/>
    <w:basedOn w:val="1"/>
    <w:link w:val="177"/>
    <w:qFormat/>
    <w:uiPriority w:val="0"/>
    <w:pPr>
      <w:keepNext/>
      <w:keepLines/>
      <w:overflowPunct w:val="0"/>
      <w:autoSpaceDE w:val="0"/>
      <w:autoSpaceDN w:val="0"/>
      <w:adjustRightInd w:val="0"/>
      <w:snapToGrid/>
      <w:spacing w:after="0" w:line="259" w:lineRule="auto"/>
      <w:textAlignment w:val="baseline"/>
    </w:pPr>
    <w:rPr>
      <w:rFonts w:ascii="Arial" w:hAnsi="Arial"/>
      <w:sz w:val="18"/>
      <w:lang w:val="en-US"/>
    </w:rPr>
  </w:style>
  <w:style w:type="paragraph" w:customStyle="1" w:styleId="100">
    <w:name w:val="TF"/>
    <w:basedOn w:val="101"/>
    <w:qFormat/>
    <w:uiPriority w:val="0"/>
    <w:pPr>
      <w:keepNext w:val="0"/>
      <w:spacing w:before="0" w:after="240"/>
    </w:pPr>
  </w:style>
  <w:style w:type="paragraph" w:customStyle="1" w:styleId="101">
    <w:name w:val="TH"/>
    <w:basedOn w:val="1"/>
    <w:link w:val="150"/>
    <w:qFormat/>
    <w:uiPriority w:val="0"/>
    <w:pPr>
      <w:keepNext/>
      <w:keepLines/>
      <w:overflowPunct w:val="0"/>
      <w:autoSpaceDE w:val="0"/>
      <w:autoSpaceDN w:val="0"/>
      <w:adjustRightInd w:val="0"/>
      <w:snapToGrid/>
      <w:spacing w:before="60" w:after="180" w:line="259" w:lineRule="auto"/>
      <w:jc w:val="center"/>
      <w:textAlignment w:val="baseline"/>
    </w:pPr>
    <w:rPr>
      <w:rFonts w:ascii="Arial" w:hAnsi="Arial"/>
      <w:b/>
      <w:lang w:val="en-US"/>
    </w:rPr>
  </w:style>
  <w:style w:type="paragraph" w:customStyle="1" w:styleId="102">
    <w:name w:val="NO"/>
    <w:basedOn w:val="1"/>
    <w:link w:val="156"/>
    <w:qFormat/>
    <w:uiPriority w:val="0"/>
    <w:pPr>
      <w:keepLines/>
      <w:overflowPunct w:val="0"/>
      <w:autoSpaceDE w:val="0"/>
      <w:autoSpaceDN w:val="0"/>
      <w:adjustRightInd w:val="0"/>
      <w:snapToGrid/>
      <w:spacing w:after="180" w:line="259" w:lineRule="auto"/>
      <w:ind w:left="1135" w:hanging="851"/>
      <w:textAlignment w:val="baseline"/>
    </w:pPr>
    <w:rPr>
      <w:lang w:val="en-US"/>
    </w:rPr>
  </w:style>
  <w:style w:type="paragraph" w:customStyle="1" w:styleId="103">
    <w:name w:val="EX"/>
    <w:basedOn w:val="1"/>
    <w:qFormat/>
    <w:uiPriority w:val="0"/>
    <w:pPr>
      <w:keepLines/>
      <w:overflowPunct w:val="0"/>
      <w:autoSpaceDE w:val="0"/>
      <w:autoSpaceDN w:val="0"/>
      <w:adjustRightInd w:val="0"/>
      <w:snapToGrid/>
      <w:spacing w:after="180" w:line="259" w:lineRule="auto"/>
      <w:ind w:left="1702" w:hanging="1418"/>
      <w:textAlignment w:val="baseline"/>
    </w:pPr>
    <w:rPr>
      <w:lang w:val="en-US"/>
    </w:rPr>
  </w:style>
  <w:style w:type="paragraph" w:customStyle="1" w:styleId="104">
    <w:name w:val="FP"/>
    <w:basedOn w:val="1"/>
    <w:qFormat/>
    <w:uiPriority w:val="0"/>
    <w:pPr>
      <w:overflowPunct w:val="0"/>
      <w:autoSpaceDE w:val="0"/>
      <w:autoSpaceDN w:val="0"/>
      <w:adjustRightInd w:val="0"/>
      <w:snapToGrid/>
      <w:spacing w:after="0" w:line="259" w:lineRule="auto"/>
      <w:textAlignment w:val="baseline"/>
    </w:pPr>
    <w:rPr>
      <w:lang w:val="en-US"/>
    </w:rPr>
  </w:style>
  <w:style w:type="paragraph" w:customStyle="1" w:styleId="105">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US" w:eastAsia="en-US" w:bidi="ar-SA"/>
    </w:rPr>
  </w:style>
  <w:style w:type="paragraph" w:customStyle="1" w:styleId="106">
    <w:name w:val="NW"/>
    <w:basedOn w:val="102"/>
    <w:qFormat/>
    <w:uiPriority w:val="0"/>
    <w:pPr>
      <w:spacing w:after="0"/>
    </w:pPr>
  </w:style>
  <w:style w:type="paragraph" w:customStyle="1" w:styleId="107">
    <w:name w:val="EW"/>
    <w:basedOn w:val="103"/>
    <w:qFormat/>
    <w:uiPriority w:val="0"/>
    <w:pPr>
      <w:spacing w:after="0"/>
    </w:pPr>
  </w:style>
  <w:style w:type="paragraph" w:customStyle="1" w:styleId="108">
    <w:name w:val="EQ"/>
    <w:basedOn w:val="1"/>
    <w:next w:val="1"/>
    <w:qFormat/>
    <w:uiPriority w:val="0"/>
    <w:pPr>
      <w:keepLines/>
      <w:tabs>
        <w:tab w:val="center" w:pos="4536"/>
        <w:tab w:val="right" w:pos="9072"/>
      </w:tabs>
      <w:overflowPunct w:val="0"/>
      <w:autoSpaceDE w:val="0"/>
      <w:autoSpaceDN w:val="0"/>
      <w:adjustRightInd w:val="0"/>
      <w:snapToGrid/>
      <w:spacing w:after="180" w:line="259" w:lineRule="auto"/>
      <w:textAlignment w:val="baseline"/>
    </w:pPr>
    <w:rPr>
      <w:lang w:val="en-US"/>
    </w:rPr>
  </w:style>
  <w:style w:type="paragraph" w:customStyle="1" w:styleId="109">
    <w:name w:val="NF"/>
    <w:basedOn w:val="102"/>
    <w:qFormat/>
    <w:uiPriority w:val="0"/>
    <w:pPr>
      <w:keepNext/>
      <w:spacing w:after="0"/>
    </w:pPr>
    <w:rPr>
      <w:rFonts w:ascii="Arial" w:hAnsi="Arial"/>
      <w:sz w:val="18"/>
    </w:rPr>
  </w:style>
  <w:style w:type="paragraph" w:customStyle="1" w:styleId="11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en-US" w:bidi="ar-SA"/>
    </w:rPr>
  </w:style>
  <w:style w:type="paragraph" w:customStyle="1" w:styleId="111">
    <w:name w:val="TAR"/>
    <w:basedOn w:val="99"/>
    <w:qFormat/>
    <w:uiPriority w:val="0"/>
    <w:pPr>
      <w:jc w:val="right"/>
    </w:pPr>
  </w:style>
  <w:style w:type="paragraph" w:customStyle="1" w:styleId="112">
    <w:name w:val="TAN"/>
    <w:basedOn w:val="99"/>
    <w:qFormat/>
    <w:uiPriority w:val="0"/>
    <w:pPr>
      <w:ind w:left="851" w:hanging="851"/>
    </w:pPr>
  </w:style>
  <w:style w:type="paragraph" w:customStyle="1" w:styleId="11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US" w:eastAsia="en-US" w:bidi="ar-SA"/>
    </w:rPr>
  </w:style>
  <w:style w:type="paragraph" w:customStyle="1" w:styleId="11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US" w:eastAsia="en-US" w:bidi="ar-SA"/>
    </w:rPr>
  </w:style>
  <w:style w:type="paragraph" w:customStyle="1" w:styleId="115">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宋体" w:cs="Times New Roman"/>
      <w:sz w:val="32"/>
      <w:lang w:val="en-US" w:eastAsia="en-US" w:bidi="ar-SA"/>
    </w:rPr>
  </w:style>
  <w:style w:type="paragraph" w:customStyle="1" w:styleId="116">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117">
    <w:name w:val="ZV"/>
    <w:basedOn w:val="116"/>
    <w:qFormat/>
    <w:uiPriority w:val="0"/>
    <w:pPr>
      <w:framePr w:y="16161"/>
    </w:pPr>
  </w:style>
  <w:style w:type="character" w:customStyle="1" w:styleId="118">
    <w:name w:val="ZGSM"/>
    <w:qFormat/>
    <w:uiPriority w:val="0"/>
  </w:style>
  <w:style w:type="paragraph" w:customStyle="1" w:styleId="119">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120">
    <w:name w:val="Editor's Note"/>
    <w:basedOn w:val="102"/>
    <w:qFormat/>
    <w:uiPriority w:val="0"/>
    <w:rPr>
      <w:color w:val="FF0000"/>
    </w:rPr>
  </w:style>
  <w:style w:type="paragraph" w:customStyle="1" w:styleId="121">
    <w:name w:val="B1"/>
    <w:basedOn w:val="13"/>
    <w:link w:val="157"/>
    <w:qFormat/>
    <w:uiPriority w:val="0"/>
    <w:pPr>
      <w:ind w:left="284" w:firstLine="0"/>
    </w:pPr>
  </w:style>
  <w:style w:type="paragraph" w:customStyle="1" w:styleId="122">
    <w:name w:val="B2"/>
    <w:basedOn w:val="12"/>
    <w:link w:val="158"/>
    <w:qFormat/>
    <w:uiPriority w:val="0"/>
    <w:pPr>
      <w:ind w:left="567" w:firstLine="0"/>
    </w:pPr>
  </w:style>
  <w:style w:type="paragraph" w:customStyle="1" w:styleId="123">
    <w:name w:val="B3"/>
    <w:basedOn w:val="11"/>
    <w:qFormat/>
    <w:uiPriority w:val="0"/>
    <w:pPr>
      <w:ind w:left="851" w:firstLine="0"/>
    </w:pPr>
  </w:style>
  <w:style w:type="paragraph" w:customStyle="1" w:styleId="124">
    <w:name w:val="B4"/>
    <w:basedOn w:val="41"/>
    <w:qFormat/>
    <w:uiPriority w:val="0"/>
    <w:pPr>
      <w:ind w:left="1134" w:firstLine="0"/>
    </w:pPr>
  </w:style>
  <w:style w:type="paragraph" w:customStyle="1" w:styleId="125">
    <w:name w:val="B5"/>
    <w:basedOn w:val="40"/>
    <w:qFormat/>
    <w:uiPriority w:val="0"/>
    <w:pPr>
      <w:ind w:left="1418" w:firstLine="0"/>
    </w:pPr>
  </w:style>
  <w:style w:type="paragraph" w:customStyle="1" w:styleId="126">
    <w:name w:val="ZTD"/>
    <w:basedOn w:val="114"/>
    <w:qFormat/>
    <w:uiPriority w:val="0"/>
    <w:pPr>
      <w:framePr w:hRule="auto" w:y="852"/>
    </w:pPr>
    <w:rPr>
      <w:i w:val="0"/>
      <w:sz w:val="40"/>
    </w:rPr>
  </w:style>
  <w:style w:type="character" w:customStyle="1" w:styleId="127">
    <w:name w:val="MTEquationSection"/>
    <w:qFormat/>
    <w:uiPriority w:val="0"/>
    <w:rPr>
      <w:rFonts w:ascii="Arial" w:hAnsi="Arial"/>
      <w:color w:val="FF0000"/>
      <w:sz w:val="24"/>
    </w:rPr>
  </w:style>
  <w:style w:type="paragraph" w:customStyle="1" w:styleId="128">
    <w:name w:val="Bulleted o 1"/>
    <w:basedOn w:val="1"/>
    <w:qFormat/>
    <w:uiPriority w:val="0"/>
    <w:pPr>
      <w:numPr>
        <w:ilvl w:val="0"/>
        <w:numId w:val="7"/>
      </w:numPr>
      <w:overflowPunct w:val="0"/>
      <w:autoSpaceDE w:val="0"/>
      <w:autoSpaceDN w:val="0"/>
      <w:adjustRightInd w:val="0"/>
      <w:snapToGrid/>
      <w:spacing w:after="180" w:line="259" w:lineRule="auto"/>
      <w:textAlignment w:val="baseline"/>
    </w:pPr>
    <w:rPr>
      <w:lang w:val="en-US"/>
    </w:rPr>
  </w:style>
  <w:style w:type="paragraph" w:customStyle="1" w:styleId="129">
    <w:name w:val="text"/>
    <w:basedOn w:val="1"/>
    <w:qFormat/>
    <w:uiPriority w:val="0"/>
    <w:pPr>
      <w:overflowPunct w:val="0"/>
      <w:autoSpaceDE w:val="0"/>
      <w:autoSpaceDN w:val="0"/>
      <w:adjustRightInd w:val="0"/>
      <w:snapToGrid/>
      <w:spacing w:after="240" w:line="259" w:lineRule="auto"/>
      <w:textAlignment w:val="baseline"/>
    </w:pPr>
    <w:rPr>
      <w:sz w:val="24"/>
      <w:lang w:val="en-US" w:eastAsia="zh-CN"/>
    </w:rPr>
  </w:style>
  <w:style w:type="paragraph" w:customStyle="1" w:styleId="130">
    <w:name w:val="Equation"/>
    <w:basedOn w:val="1"/>
    <w:next w:val="1"/>
    <w:qFormat/>
    <w:uiPriority w:val="0"/>
    <w:pPr>
      <w:tabs>
        <w:tab w:val="right" w:pos="10206"/>
      </w:tabs>
      <w:overflowPunct w:val="0"/>
      <w:autoSpaceDE w:val="0"/>
      <w:autoSpaceDN w:val="0"/>
      <w:adjustRightInd w:val="0"/>
      <w:snapToGrid/>
      <w:spacing w:after="220" w:line="259" w:lineRule="auto"/>
      <w:ind w:left="1298"/>
      <w:textAlignment w:val="baseline"/>
    </w:pPr>
    <w:rPr>
      <w:rFonts w:ascii="Arial" w:hAnsi="Arial"/>
      <w:sz w:val="22"/>
      <w:lang w:val="en-US" w:eastAsia="zh-CN"/>
    </w:rPr>
  </w:style>
  <w:style w:type="paragraph" w:customStyle="1" w:styleId="131">
    <w:name w:val="00 BodyText"/>
    <w:basedOn w:val="1"/>
    <w:qFormat/>
    <w:uiPriority w:val="0"/>
    <w:pPr>
      <w:overflowPunct w:val="0"/>
      <w:autoSpaceDE w:val="0"/>
      <w:autoSpaceDN w:val="0"/>
      <w:adjustRightInd w:val="0"/>
      <w:snapToGrid/>
      <w:spacing w:after="220" w:line="259" w:lineRule="auto"/>
      <w:textAlignment w:val="baseline"/>
    </w:pPr>
    <w:rPr>
      <w:rFonts w:ascii="Arial" w:hAnsi="Arial"/>
      <w:sz w:val="22"/>
      <w:lang w:val="en-US"/>
    </w:rPr>
  </w:style>
  <w:style w:type="paragraph" w:customStyle="1" w:styleId="132">
    <w:name w:val="11 BodyText"/>
    <w:basedOn w:val="1"/>
    <w:qFormat/>
    <w:uiPriority w:val="0"/>
    <w:pPr>
      <w:overflowPunct w:val="0"/>
      <w:autoSpaceDE w:val="0"/>
      <w:autoSpaceDN w:val="0"/>
      <w:adjustRightInd w:val="0"/>
      <w:snapToGrid/>
      <w:spacing w:after="220" w:line="259" w:lineRule="auto"/>
      <w:ind w:left="1298"/>
      <w:textAlignment w:val="baseline"/>
    </w:pPr>
    <w:rPr>
      <w:rFonts w:ascii="Arial" w:hAnsi="Arial"/>
      <w:sz w:val="22"/>
      <w:lang w:val="en-US"/>
    </w:rPr>
  </w:style>
  <w:style w:type="paragraph" w:customStyle="1" w:styleId="133">
    <w:name w:val="table"/>
    <w:basedOn w:val="129"/>
    <w:next w:val="129"/>
    <w:qFormat/>
    <w:uiPriority w:val="0"/>
    <w:pPr>
      <w:spacing w:after="0"/>
      <w:jc w:val="center"/>
    </w:pPr>
    <w:rPr>
      <w:sz w:val="20"/>
    </w:rPr>
  </w:style>
  <w:style w:type="paragraph" w:customStyle="1" w:styleId="134">
    <w:name w:val="body Char Char Char"/>
    <w:basedOn w:val="1"/>
    <w:qFormat/>
    <w:uiPriority w:val="0"/>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135">
    <w:name w:val="Heading 1 Char"/>
    <w:qFormat/>
    <w:uiPriority w:val="0"/>
    <w:rPr>
      <w:rFonts w:ascii="Arial" w:hAnsi="Arial"/>
      <w:sz w:val="36"/>
      <w:lang w:val="en-GB" w:eastAsia="en-US" w:bidi="ar-SA"/>
    </w:rPr>
  </w:style>
  <w:style w:type="paragraph" w:customStyle="1" w:styleId="136">
    <w:name w:val="body"/>
    <w:basedOn w:val="1"/>
    <w:qFormat/>
    <w:uiPriority w:val="0"/>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137">
    <w:name w:val="CR Cover Page"/>
    <w:qFormat/>
    <w:uiPriority w:val="0"/>
    <w:pPr>
      <w:spacing w:after="120" w:line="259" w:lineRule="auto"/>
    </w:pPr>
    <w:rPr>
      <w:rFonts w:ascii="Arial" w:hAnsi="Arial" w:eastAsia="MS Mincho" w:cs="Times New Roman"/>
      <w:lang w:val="en-GB" w:eastAsia="en-US" w:bidi="ar-SA"/>
    </w:rPr>
  </w:style>
  <w:style w:type="character" w:customStyle="1" w:styleId="138">
    <w:name w:val="Char Char3"/>
    <w:qFormat/>
    <w:uiPriority w:val="0"/>
    <w:rPr>
      <w:rFonts w:ascii="Arial" w:hAnsi="Arial"/>
      <w:sz w:val="36"/>
      <w:lang w:val="en-GB" w:eastAsia="en-US" w:bidi="ar-SA"/>
    </w:rPr>
  </w:style>
  <w:style w:type="character" w:customStyle="1" w:styleId="139">
    <w:name w:val="Char Char2"/>
    <w:qFormat/>
    <w:uiPriority w:val="0"/>
    <w:rPr>
      <w:rFonts w:ascii="Arial" w:hAnsi="Arial"/>
      <w:sz w:val="32"/>
      <w:lang w:val="en-GB" w:eastAsia="en-US" w:bidi="ar-SA"/>
    </w:rPr>
  </w:style>
  <w:style w:type="character" w:customStyle="1" w:styleId="140">
    <w:name w:val="Char Char1"/>
    <w:qFormat/>
    <w:uiPriority w:val="0"/>
    <w:rPr>
      <w:rFonts w:ascii="Arial" w:hAnsi="Arial"/>
      <w:sz w:val="28"/>
      <w:lang w:val="en-GB" w:eastAsia="en-US" w:bidi="ar-SA"/>
    </w:rPr>
  </w:style>
  <w:style w:type="character" w:customStyle="1" w:styleId="141">
    <w:name w:val="h4 Char Char"/>
    <w:qFormat/>
    <w:uiPriority w:val="0"/>
    <w:rPr>
      <w:rFonts w:ascii="Arial" w:hAnsi="Arial"/>
      <w:sz w:val="24"/>
      <w:lang w:val="en-GB" w:eastAsia="en-US" w:bidi="ar-SA"/>
    </w:rPr>
  </w:style>
  <w:style w:type="character" w:customStyle="1" w:styleId="142">
    <w:name w:val="Char Char"/>
    <w:qFormat/>
    <w:uiPriority w:val="0"/>
    <w:rPr>
      <w:rFonts w:ascii="Arial" w:hAnsi="Arial"/>
      <w:sz w:val="22"/>
      <w:lang w:val="en-GB" w:eastAsia="en-US" w:bidi="ar-SA"/>
    </w:rPr>
  </w:style>
  <w:style w:type="paragraph" w:customStyle="1" w:styleId="143">
    <w:name w:val="Reference"/>
    <w:basedOn w:val="103"/>
    <w:qFormat/>
    <w:uiPriority w:val="0"/>
    <w:pPr>
      <w:tabs>
        <w:tab w:val="left" w:pos="360"/>
      </w:tabs>
      <w:suppressAutoHyphens/>
      <w:autoSpaceDN/>
      <w:adjustRightInd/>
      <w:ind w:left="0" w:firstLine="0"/>
    </w:pPr>
    <w:rPr>
      <w:lang w:eastAsia="ar-SA"/>
    </w:rPr>
  </w:style>
  <w:style w:type="paragraph" w:customStyle="1" w:styleId="144">
    <w:name w:val="修订1"/>
    <w:hidden/>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45">
    <w:name w:val="LGTdoc_본문"/>
    <w:basedOn w:val="1"/>
    <w:qFormat/>
    <w:uiPriority w:val="0"/>
    <w:pPr>
      <w:widowControl w:val="0"/>
      <w:autoSpaceDE w:val="0"/>
      <w:autoSpaceDN w:val="0"/>
      <w:adjustRightInd w:val="0"/>
      <w:spacing w:after="0" w:afterLines="50" w:line="264" w:lineRule="auto"/>
    </w:pPr>
    <w:rPr>
      <w:rFonts w:eastAsia="Batang"/>
      <w:kern w:val="2"/>
      <w:sz w:val="22"/>
      <w:szCs w:val="24"/>
      <w:lang w:val="en-US" w:eastAsia="ko-KR"/>
    </w:rPr>
  </w:style>
  <w:style w:type="paragraph" w:customStyle="1" w:styleId="146">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line="259" w:lineRule="auto"/>
    </w:pPr>
    <w:rPr>
      <w:sz w:val="22"/>
      <w:lang w:val="fr-FR"/>
    </w:rPr>
  </w:style>
  <w:style w:type="paragraph" w:customStyle="1" w:styleId="147">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line="259" w:lineRule="auto"/>
      <w:jc w:val="center"/>
    </w:pPr>
    <w:rPr>
      <w:b/>
      <w:sz w:val="22"/>
      <w:lang w:val="fr-FR"/>
    </w:rPr>
  </w:style>
  <w:style w:type="character" w:styleId="148">
    <w:name w:val="Placeholder Text"/>
    <w:semiHidden/>
    <w:qFormat/>
    <w:uiPriority w:val="99"/>
    <w:rPr>
      <w:color w:val="808080"/>
    </w:rPr>
  </w:style>
  <w:style w:type="character" w:customStyle="1" w:styleId="149">
    <w:name w:val="TAC Char"/>
    <w:link w:val="98"/>
    <w:qFormat/>
    <w:uiPriority w:val="0"/>
    <w:rPr>
      <w:rFonts w:ascii="Arial" w:hAnsi="Arial" w:eastAsia="宋体"/>
      <w:sz w:val="18"/>
      <w:lang w:eastAsia="en-US"/>
    </w:rPr>
  </w:style>
  <w:style w:type="character" w:customStyle="1" w:styleId="150">
    <w:name w:val="TH Char"/>
    <w:link w:val="101"/>
    <w:qFormat/>
    <w:uiPriority w:val="0"/>
    <w:rPr>
      <w:rFonts w:ascii="Arial" w:hAnsi="Arial" w:eastAsia="宋体"/>
      <w:b/>
      <w:lang w:eastAsia="en-US"/>
    </w:rPr>
  </w:style>
  <w:style w:type="character" w:customStyle="1" w:styleId="151">
    <w:name w:val="列表段落 字符"/>
    <w:link w:val="64"/>
    <w:qFormat/>
    <w:locked/>
    <w:uiPriority w:val="34"/>
    <w:rPr>
      <w:rFonts w:eastAsia="宋体"/>
      <w:lang w:val="en-GB" w:eastAsia="en-US"/>
    </w:rPr>
  </w:style>
  <w:style w:type="table" w:customStyle="1" w:styleId="152">
    <w:name w:val="网格表 4 - 着色 11"/>
    <w:basedOn w:val="49"/>
    <w:qFormat/>
    <w:uiPriority w:val="49"/>
    <w:rPr>
      <w:rFonts w:eastAsiaTheme="minorHAnsi"/>
      <w:sz w:val="22"/>
      <w:szCs w:val="22"/>
      <w:lang w:eastAsia="en-US"/>
    </w:rPr>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153">
    <w:name w:val="题注 字符"/>
    <w:link w:val="27"/>
    <w:qFormat/>
    <w:uiPriority w:val="0"/>
    <w:rPr>
      <w:rFonts w:eastAsia="宋体"/>
      <w:bCs/>
      <w:i/>
      <w:lang w:eastAsia="en-US"/>
    </w:rPr>
  </w:style>
  <w:style w:type="paragraph" w:customStyle="1" w:styleId="154">
    <w:name w:val="Proposal"/>
    <w:basedOn w:val="1"/>
    <w:link w:val="155"/>
    <w:qFormat/>
    <w:uiPriority w:val="0"/>
    <w:pPr>
      <w:numPr>
        <w:ilvl w:val="0"/>
        <w:numId w:val="8"/>
      </w:numPr>
      <w:tabs>
        <w:tab w:val="left" w:pos="1152"/>
      </w:tabs>
      <w:overflowPunct w:val="0"/>
      <w:autoSpaceDE w:val="0"/>
      <w:autoSpaceDN w:val="0"/>
      <w:adjustRightInd w:val="0"/>
      <w:snapToGrid/>
      <w:spacing w:before="240" w:after="240" w:line="259" w:lineRule="auto"/>
      <w:textAlignment w:val="baseline"/>
    </w:pPr>
    <w:rPr>
      <w:rFonts w:eastAsia="MS Mincho"/>
      <w:i/>
      <w:lang w:val="en-US" w:eastAsia="ja-JP"/>
    </w:rPr>
  </w:style>
  <w:style w:type="character" w:customStyle="1" w:styleId="155">
    <w:name w:val="Proposal Char"/>
    <w:basedOn w:val="51"/>
    <w:link w:val="154"/>
    <w:qFormat/>
    <w:uiPriority w:val="0"/>
    <w:rPr>
      <w:rFonts w:eastAsia="MS Mincho"/>
      <w:i/>
      <w:lang w:eastAsia="ja-JP"/>
    </w:rPr>
  </w:style>
  <w:style w:type="character" w:customStyle="1" w:styleId="156">
    <w:name w:val="NO Char"/>
    <w:basedOn w:val="51"/>
    <w:link w:val="102"/>
    <w:qFormat/>
    <w:locked/>
    <w:uiPriority w:val="0"/>
    <w:rPr>
      <w:rFonts w:eastAsia="宋体"/>
      <w:lang w:eastAsia="en-US"/>
    </w:rPr>
  </w:style>
  <w:style w:type="character" w:customStyle="1" w:styleId="157">
    <w:name w:val="B1 Char1"/>
    <w:basedOn w:val="51"/>
    <w:link w:val="121"/>
    <w:qFormat/>
    <w:locked/>
    <w:uiPriority w:val="0"/>
    <w:rPr>
      <w:rFonts w:eastAsia="宋体"/>
      <w:lang w:eastAsia="en-US"/>
    </w:rPr>
  </w:style>
  <w:style w:type="character" w:customStyle="1" w:styleId="158">
    <w:name w:val="B2 Char"/>
    <w:basedOn w:val="51"/>
    <w:link w:val="122"/>
    <w:qFormat/>
    <w:locked/>
    <w:uiPriority w:val="0"/>
    <w:rPr>
      <w:rFonts w:eastAsia="宋体"/>
      <w:lang w:eastAsia="en-US"/>
    </w:rPr>
  </w:style>
  <w:style w:type="character" w:customStyle="1" w:styleId="159">
    <w:name w:val="明显强调1"/>
    <w:basedOn w:val="51"/>
    <w:qFormat/>
    <w:uiPriority w:val="21"/>
    <w:rPr>
      <w:i/>
      <w:iCs/>
      <w:color w:val="4472C4" w:themeColor="accent1"/>
      <w14:textFill>
        <w14:solidFill>
          <w14:schemeClr w14:val="accent1"/>
        </w14:solidFill>
      </w14:textFill>
    </w:rPr>
  </w:style>
  <w:style w:type="character" w:customStyle="1" w:styleId="160">
    <w:name w:val="不明显强调1"/>
    <w:basedOn w:val="51"/>
    <w:qFormat/>
    <w:uiPriority w:val="19"/>
    <w:rPr>
      <w:i/>
      <w:iCs/>
      <w:color w:val="404040" w:themeColor="text1" w:themeTint="BF"/>
      <w14:textFill>
        <w14:solidFill>
          <w14:schemeClr w14:val="tx1">
            <w14:lumMod w14:val="75000"/>
            <w14:lumOff w14:val="25000"/>
          </w14:schemeClr>
        </w14:solidFill>
      </w14:textFill>
    </w:rPr>
  </w:style>
  <w:style w:type="paragraph" w:customStyle="1" w:styleId="161">
    <w:name w:val="Figure"/>
    <w:basedOn w:val="1"/>
    <w:link w:val="163"/>
    <w:qFormat/>
    <w:uiPriority w:val="0"/>
    <w:pPr>
      <w:numPr>
        <w:ilvl w:val="0"/>
        <w:numId w:val="9"/>
      </w:numPr>
      <w:overflowPunct w:val="0"/>
      <w:autoSpaceDE w:val="0"/>
      <w:autoSpaceDN w:val="0"/>
      <w:adjustRightInd w:val="0"/>
      <w:snapToGrid/>
      <w:spacing w:after="180" w:line="259" w:lineRule="auto"/>
      <w:jc w:val="center"/>
      <w:textAlignment w:val="baseline"/>
    </w:pPr>
    <w:rPr>
      <w:lang w:val="en-US"/>
    </w:rPr>
  </w:style>
  <w:style w:type="paragraph" w:customStyle="1" w:styleId="162">
    <w:name w:val="Table"/>
    <w:basedOn w:val="161"/>
    <w:link w:val="165"/>
    <w:qFormat/>
    <w:uiPriority w:val="0"/>
    <w:pPr>
      <w:numPr>
        <w:numId w:val="10"/>
      </w:numPr>
    </w:pPr>
  </w:style>
  <w:style w:type="character" w:customStyle="1" w:styleId="163">
    <w:name w:val="Figure Char"/>
    <w:basedOn w:val="51"/>
    <w:link w:val="161"/>
    <w:qFormat/>
    <w:uiPriority w:val="0"/>
    <w:rPr>
      <w:rFonts w:eastAsia="宋体"/>
      <w:lang w:eastAsia="en-US"/>
    </w:rPr>
  </w:style>
  <w:style w:type="paragraph" w:customStyle="1" w:styleId="164">
    <w:name w:val="Observation"/>
    <w:basedOn w:val="154"/>
    <w:link w:val="166"/>
    <w:qFormat/>
    <w:uiPriority w:val="0"/>
    <w:pPr>
      <w:numPr>
        <w:ilvl w:val="0"/>
        <w:numId w:val="11"/>
      </w:numPr>
      <w:ind w:left="0" w:firstLine="0"/>
    </w:pPr>
  </w:style>
  <w:style w:type="character" w:customStyle="1" w:styleId="165">
    <w:name w:val="Table Char"/>
    <w:basedOn w:val="163"/>
    <w:link w:val="162"/>
    <w:qFormat/>
    <w:uiPriority w:val="0"/>
    <w:rPr>
      <w:rFonts w:eastAsia="宋体"/>
      <w:lang w:eastAsia="en-US"/>
    </w:rPr>
  </w:style>
  <w:style w:type="character" w:customStyle="1" w:styleId="166">
    <w:name w:val="Observation Char"/>
    <w:basedOn w:val="155"/>
    <w:link w:val="164"/>
    <w:qFormat/>
    <w:uiPriority w:val="0"/>
    <w:rPr>
      <w:rFonts w:eastAsia="MS Mincho"/>
      <w:lang w:eastAsia="ja-JP"/>
    </w:rPr>
  </w:style>
  <w:style w:type="table" w:customStyle="1" w:styleId="167">
    <w:name w:val="Table Grid1"/>
    <w:basedOn w:val="49"/>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68">
    <w:name w:val="Table Normal1"/>
    <w:basedOn w:val="49"/>
    <w:semiHidden/>
    <w:qFormat/>
    <w:uiPriority w:val="0"/>
    <w:rPr>
      <w:rFonts w:eastAsia="CG Times (WN)"/>
    </w:rPr>
  </w:style>
  <w:style w:type="character" w:customStyle="1" w:styleId="169">
    <w:name w:val="Subtle Emphasis1"/>
    <w:basedOn w:val="51"/>
    <w:qFormat/>
    <w:uiPriority w:val="19"/>
    <w:rPr>
      <w:i/>
      <w:iCs/>
      <w:color w:val="404040" w:themeColor="text1" w:themeTint="BF"/>
      <w14:textFill>
        <w14:solidFill>
          <w14:schemeClr w14:val="tx1">
            <w14:lumMod w14:val="75000"/>
            <w14:lumOff w14:val="25000"/>
          </w14:schemeClr>
        </w14:solidFill>
      </w14:textFill>
    </w:rPr>
  </w:style>
  <w:style w:type="character" w:customStyle="1" w:styleId="170">
    <w:name w:val="Intense Emphasis1"/>
    <w:basedOn w:val="51"/>
    <w:qFormat/>
    <w:uiPriority w:val="21"/>
    <w:rPr>
      <w:i/>
      <w:iCs/>
      <w:color w:val="4472C4" w:themeColor="accent1"/>
      <w14:textFill>
        <w14:solidFill>
          <w14:schemeClr w14:val="accent1"/>
        </w14:solidFill>
      </w14:textFill>
    </w:rPr>
  </w:style>
  <w:style w:type="character" w:customStyle="1" w:styleId="171">
    <w:name w:val="Subtle Reference1"/>
    <w:basedOn w:val="51"/>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72">
    <w:name w:val="Book Title1"/>
    <w:basedOn w:val="51"/>
    <w:qFormat/>
    <w:uiPriority w:val="33"/>
    <w:rPr>
      <w:b/>
      <w:bCs/>
      <w:i/>
      <w:iCs/>
      <w:spacing w:val="5"/>
    </w:rPr>
  </w:style>
  <w:style w:type="character" w:customStyle="1" w:styleId="173">
    <w:name w:val="apple-converted-space"/>
    <w:basedOn w:val="51"/>
    <w:qFormat/>
    <w:uiPriority w:val="0"/>
  </w:style>
  <w:style w:type="paragraph" w:customStyle="1" w:styleId="174">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character" w:customStyle="1" w:styleId="175">
    <w:name w:val="B1 (文字)"/>
    <w:qFormat/>
    <w:locked/>
    <w:uiPriority w:val="0"/>
    <w:rPr>
      <w:rFonts w:ascii="Times New Roman" w:hAnsi="Times New Roman" w:eastAsia="Times New Roman" w:cs="Times New Roman"/>
      <w:sz w:val="20"/>
      <w:szCs w:val="20"/>
      <w:lang w:val="en-GB"/>
    </w:rPr>
  </w:style>
  <w:style w:type="paragraph" w:customStyle="1" w:styleId="176">
    <w:name w:val="正文2"/>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77">
    <w:name w:val="TAL Car"/>
    <w:basedOn w:val="51"/>
    <w:link w:val="99"/>
    <w:qFormat/>
    <w:locked/>
    <w:uiPriority w:val="0"/>
    <w:rPr>
      <w:rFonts w:ascii="Arial" w:hAnsi="Arial" w:eastAsia="宋体"/>
      <w:sz w:val="18"/>
      <w:lang w:eastAsia="en-US"/>
    </w:rPr>
  </w:style>
  <w:style w:type="table" w:customStyle="1" w:styleId="178">
    <w:name w:val="普通表格1"/>
    <w:semiHidden/>
    <w:qFormat/>
    <w:uiPriority w:val="0"/>
    <w:rPr>
      <w:rFonts w:eastAsia="Times New Roman"/>
    </w:rPr>
    <w:tblPr>
      <w:tblCellMar>
        <w:top w:w="0" w:type="dxa"/>
        <w:left w:w="108" w:type="dxa"/>
        <w:bottom w:w="0" w:type="dxa"/>
        <w:right w:w="108" w:type="dxa"/>
      </w:tblCellMar>
    </w:tblPr>
  </w:style>
  <w:style w:type="table" w:customStyle="1" w:styleId="179">
    <w:name w:val="普通表格2"/>
    <w:semiHidden/>
    <w:qFormat/>
    <w:uiPriority w:val="0"/>
    <w:rPr>
      <w:rFonts w:eastAsia="Times New Roman"/>
    </w:rPr>
    <w:tblPr>
      <w:tblCellMar>
        <w:top w:w="0" w:type="dxa"/>
        <w:left w:w="108" w:type="dxa"/>
        <w:bottom w:w="0" w:type="dxa"/>
        <w:right w:w="108" w:type="dxa"/>
      </w:tblCellMar>
    </w:tblPr>
  </w:style>
  <w:style w:type="table" w:customStyle="1" w:styleId="180">
    <w:name w:val="普通表格3"/>
    <w:semiHidden/>
    <w:qFormat/>
    <w:uiPriority w:val="0"/>
    <w:rPr>
      <w:rFonts w:eastAsia="Times New Roman"/>
    </w:rPr>
    <w:tblPr>
      <w:tblCellMar>
        <w:top w:w="0" w:type="dxa"/>
        <w:left w:w="108" w:type="dxa"/>
        <w:bottom w:w="0" w:type="dxa"/>
        <w:right w:w="108" w:type="dxa"/>
      </w:tblCellMar>
    </w:tblPr>
  </w:style>
  <w:style w:type="paragraph" w:customStyle="1" w:styleId="181">
    <w:name w:val="Doc-text2"/>
    <w:basedOn w:val="1"/>
    <w:link w:val="182"/>
    <w:qFormat/>
    <w:uiPriority w:val="0"/>
    <w:pPr>
      <w:tabs>
        <w:tab w:val="left" w:pos="1622"/>
      </w:tabs>
      <w:snapToGrid/>
      <w:spacing w:after="0" w:line="259" w:lineRule="auto"/>
      <w:ind w:left="1622" w:hanging="363"/>
      <w:jc w:val="left"/>
    </w:pPr>
    <w:rPr>
      <w:rFonts w:ascii="Arial" w:hAnsi="Arial" w:eastAsia="MS Mincho"/>
      <w:szCs w:val="24"/>
      <w:lang w:eastAsia="en-GB"/>
    </w:rPr>
  </w:style>
  <w:style w:type="character" w:customStyle="1" w:styleId="182">
    <w:name w:val="Doc-text2 Char"/>
    <w:link w:val="181"/>
    <w:qFormat/>
    <w:uiPriority w:val="0"/>
    <w:rPr>
      <w:rFonts w:ascii="Arial" w:hAnsi="Arial" w:eastAsia="MS Mincho"/>
      <w:szCs w:val="24"/>
      <w:lang w:val="en-GB" w:eastAsia="en-GB"/>
    </w:rPr>
  </w:style>
  <w:style w:type="paragraph" w:customStyle="1" w:styleId="183">
    <w:name w:val="Agreement"/>
    <w:basedOn w:val="1"/>
    <w:next w:val="181"/>
    <w:qFormat/>
    <w:uiPriority w:val="99"/>
    <w:pPr>
      <w:numPr>
        <w:ilvl w:val="0"/>
        <w:numId w:val="12"/>
      </w:numPr>
      <w:snapToGrid/>
      <w:spacing w:before="60" w:after="0" w:line="259" w:lineRule="auto"/>
      <w:jc w:val="left"/>
    </w:pPr>
    <w:rPr>
      <w:rFonts w:ascii="Arial" w:hAnsi="Arial" w:eastAsia="MS Mincho"/>
      <w:b/>
      <w:szCs w:val="24"/>
      <w:lang w:eastAsia="en-GB"/>
    </w:rPr>
  </w:style>
  <w:style w:type="character" w:customStyle="1" w:styleId="184">
    <w:name w:val="B1 Zchn"/>
    <w:qFormat/>
    <w:uiPriority w:val="0"/>
    <w:rPr>
      <w:lang w:eastAsia="en-US"/>
    </w:rPr>
  </w:style>
  <w:style w:type="paragraph" w:customStyle="1" w:styleId="185">
    <w:name w:val="text intend 1"/>
    <w:basedOn w:val="129"/>
    <w:qFormat/>
    <w:uiPriority w:val="0"/>
    <w:pPr>
      <w:numPr>
        <w:ilvl w:val="0"/>
        <w:numId w:val="13"/>
      </w:numPr>
      <w:spacing w:after="120"/>
    </w:pPr>
    <w:rPr>
      <w:rFonts w:eastAsia="MS Mincho"/>
    </w:rPr>
  </w:style>
  <w:style w:type="character" w:customStyle="1" w:styleId="186">
    <w:name w:val="TAH Car"/>
    <w:link w:val="97"/>
    <w:qFormat/>
    <w:uiPriority w:val="0"/>
    <w:rPr>
      <w:rFonts w:ascii="Arial" w:hAnsi="Arial" w:eastAsia="宋体"/>
      <w:b/>
      <w:sz w:val="18"/>
      <w:lang w:eastAsia="en-US"/>
    </w:rPr>
  </w:style>
  <w:style w:type="paragraph" w:customStyle="1" w:styleId="187">
    <w:name w:val="main text"/>
    <w:basedOn w:val="1"/>
    <w:link w:val="188"/>
    <w:qFormat/>
    <w:uiPriority w:val="0"/>
    <w:pPr>
      <w:snapToGrid/>
      <w:spacing w:before="60" w:after="60" w:line="288" w:lineRule="auto"/>
      <w:ind w:firstLine="200" w:firstLineChars="200"/>
    </w:pPr>
    <w:rPr>
      <w:rFonts w:eastAsia="Malgun Gothic"/>
      <w:lang w:eastAsia="ko-KR"/>
    </w:rPr>
  </w:style>
  <w:style w:type="character" w:customStyle="1" w:styleId="188">
    <w:name w:val="main text Char"/>
    <w:link w:val="187"/>
    <w:qFormat/>
    <w:uiPriority w:val="0"/>
    <w:rPr>
      <w:rFonts w:eastAsia="Malgun Gothic"/>
      <w:lang w:val="en-GB" w:eastAsia="ko-KR"/>
    </w:rPr>
  </w:style>
  <w:style w:type="paragraph" w:customStyle="1" w:styleId="189">
    <w:name w:val="Guidance"/>
    <w:basedOn w:val="1"/>
    <w:qFormat/>
    <w:uiPriority w:val="0"/>
    <w:pPr>
      <w:overflowPunct w:val="0"/>
      <w:autoSpaceDE w:val="0"/>
      <w:autoSpaceDN w:val="0"/>
      <w:adjustRightInd w:val="0"/>
      <w:snapToGrid/>
      <w:spacing w:after="180" w:line="259" w:lineRule="auto"/>
      <w:textAlignment w:val="baseline"/>
    </w:pPr>
    <w:rPr>
      <w:rFonts w:eastAsia="等线"/>
      <w:i/>
      <w:color w:val="0000FF"/>
      <w:lang w:val="en-US"/>
    </w:rPr>
  </w:style>
  <w:style w:type="paragraph" w:customStyle="1" w:styleId="190">
    <w:name w:val="proposal2"/>
    <w:basedOn w:val="1"/>
    <w:qFormat/>
    <w:uiPriority w:val="99"/>
    <w:pPr>
      <w:snapToGrid/>
      <w:spacing w:before="100" w:beforeAutospacing="1" w:after="100" w:afterAutospacing="1" w:line="259" w:lineRule="auto"/>
      <w:jc w:val="left"/>
    </w:pPr>
    <w:rPr>
      <w:rFonts w:ascii="Gulim" w:hAnsi="Gulim" w:eastAsia="Gulim"/>
      <w:sz w:val="24"/>
      <w:szCs w:val="24"/>
      <w:lang w:val="en-US" w:eastAsia="ko-KR"/>
    </w:rPr>
  </w:style>
  <w:style w:type="paragraph" w:customStyle="1" w:styleId="191">
    <w:name w:val="Proposal2"/>
    <w:basedOn w:val="5"/>
    <w:qFormat/>
    <w:uiPriority w:val="0"/>
    <w:pPr>
      <w:keepNext w:val="0"/>
      <w:numPr>
        <w:ilvl w:val="0"/>
        <w:numId w:val="0"/>
      </w:numPr>
      <w:suppressAutoHyphens/>
      <w:snapToGrid/>
      <w:spacing w:before="240" w:after="60" w:line="259" w:lineRule="auto"/>
    </w:pPr>
    <w:rPr>
      <w:rFonts w:ascii="Times New Roman" w:hAnsi="Times New Roman" w:eastAsia="Times New Roman"/>
      <w:b/>
      <w:iCs/>
      <w:sz w:val="32"/>
      <w:szCs w:val="26"/>
      <w:u w:val="single"/>
      <w:lang w:val="en-US" w:eastAsia="ja-JP"/>
    </w:rPr>
  </w:style>
  <w:style w:type="character" w:customStyle="1" w:styleId="192">
    <w:name w:val="列表段落 字符1"/>
    <w:qFormat/>
    <w:locked/>
    <w:uiPriority w:val="34"/>
    <w:rPr>
      <w:rFonts w:eastAsia="Calibri"/>
      <w:szCs w:val="22"/>
      <w:lang w:val="en-GB" w:eastAsia="en-US"/>
    </w:rPr>
  </w:style>
  <w:style w:type="paragraph" w:customStyle="1" w:styleId="193">
    <w:name w:val="List Paragraph1"/>
    <w:basedOn w:val="1"/>
    <w:qFormat/>
    <w:uiPriority w:val="0"/>
    <w:pPr>
      <w:spacing w:after="0"/>
      <w:ind w:left="720"/>
      <w:contextualSpacing/>
      <w:jc w:val="left"/>
    </w:pPr>
    <w:rPr>
      <w:rFonts w:eastAsia="Times New Roman"/>
      <w:sz w:val="24"/>
      <w:szCs w:val="24"/>
      <w:lang w:eastAsia="zh-CN"/>
    </w:rPr>
  </w:style>
  <w:style w:type="paragraph" w:customStyle="1" w:styleId="194">
    <w:name w:val="Index"/>
    <w:basedOn w:val="1"/>
    <w:qFormat/>
    <w:uiPriority w:val="0"/>
    <w:pPr>
      <w:suppressLineNumbers/>
      <w:suppressAutoHyphens/>
      <w:spacing w:line="259" w:lineRule="auto"/>
    </w:pPr>
    <w:rPr>
      <w:rFonts w:eastAsia="等线" w:cs="Lohit Devanagari"/>
    </w:rPr>
  </w:style>
  <w:style w:type="character" w:customStyle="1" w:styleId="195">
    <w:name w:val="リスト段落 (文字)"/>
    <w:link w:val="196"/>
    <w:qFormat/>
    <w:locked/>
    <w:uiPriority w:val="34"/>
    <w:rPr>
      <w:rFonts w:ascii="MS Gothic" w:hAnsi="MS Gothic" w:eastAsia="MS Gothic"/>
    </w:rPr>
  </w:style>
  <w:style w:type="paragraph" w:customStyle="1" w:styleId="196">
    <w:name w:val="목록 단락1"/>
    <w:basedOn w:val="1"/>
    <w:link w:val="195"/>
    <w:qFormat/>
    <w:uiPriority w:val="34"/>
    <w:pPr>
      <w:snapToGrid/>
      <w:spacing w:after="160" w:line="259" w:lineRule="auto"/>
      <w:ind w:left="840" w:leftChars="400"/>
      <w:jc w:val="left"/>
    </w:pPr>
    <w:rPr>
      <w:rFonts w:ascii="MS Gothic" w:hAnsi="MS Gothic" w:eastAsia="MS Gothic"/>
      <w:lang w:val="en-US" w:eastAsia="zh-CN"/>
    </w:rPr>
  </w:style>
  <w:style w:type="character" w:customStyle="1" w:styleId="197">
    <w:name w:val="Unresolved Mention"/>
    <w:basedOn w:val="51"/>
    <w:semiHidden/>
    <w:unhideWhenUsed/>
    <w:uiPriority w:val="99"/>
    <w:rPr>
      <w:color w:val="605E5C"/>
      <w:shd w:val="clear" w:color="auto" w:fill="E1DFDD"/>
    </w:rPr>
  </w:style>
  <w:style w:type="paragraph" w:customStyle="1" w:styleId="198">
    <w:name w:val="List Paragraph2"/>
    <w:basedOn w:val="1"/>
    <w:qFormat/>
    <w:uiPriority w:val="0"/>
    <w:pPr>
      <w:overflowPunct w:val="0"/>
      <w:autoSpaceDE w:val="0"/>
      <w:autoSpaceDN w:val="0"/>
      <w:adjustRightInd w:val="0"/>
      <w:snapToGrid/>
      <w:spacing w:before="100" w:beforeAutospacing="1" w:after="180"/>
      <w:ind w:left="720"/>
      <w:contextualSpacing/>
      <w:jc w:val="left"/>
      <w:textAlignment w:val="baseline"/>
    </w:pPr>
    <w:rPr>
      <w:sz w:val="24"/>
      <w:szCs w:val="24"/>
      <w:lang w:val="en-US"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F54A7-419A-423B-B212-C31B5D291A0E}">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Pages>
  <Words>4896</Words>
  <Characters>27913</Characters>
  <Lines>1</Lines>
  <Paragraphs>1</Paragraphs>
  <TotalTime>2</TotalTime>
  <ScaleCrop>false</ScaleCrop>
  <LinksUpToDate>false</LinksUpToDate>
  <CharactersWithSpaces>32744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2023-05-15T03:12:00Z</dcterms:created>
  <dc:creator>ZTE Corporation</dc:creator>
  <cp:lastModifiedBy>ZTE-Xingguang</cp:lastModifiedBy>
  <cp:lastPrinted>2002-04-23T01:10:00Z</cp:lastPrinted>
  <dcterms:modified xsi:type="dcterms:W3CDTF">2023-09-26T07:08:17Z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13E79B90ED6B4236B113B0A2D2688383</vt:lpwstr>
  </property>
</Properties>
</file>